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 </w:t>
      </w:r>
      <w:r w:rsidRPr="003A0C16">
        <w:rPr>
          <w:rFonts w:ascii="Times New Roman" w:hAnsi="Times New Roman"/>
          <w:bCs/>
          <w:sz w:val="24"/>
          <w:szCs w:val="24"/>
        </w:rPr>
        <w:t xml:space="preserve">Статус </w:t>
      </w:r>
      <w:proofErr w:type="gramStart"/>
      <w:r w:rsidRPr="003A0C16">
        <w:rPr>
          <w:rFonts w:ascii="Times New Roman" w:hAnsi="Times New Roman"/>
          <w:bCs/>
          <w:sz w:val="24"/>
          <w:szCs w:val="24"/>
        </w:rPr>
        <w:t>и  границы</w:t>
      </w:r>
      <w:proofErr w:type="gramEnd"/>
      <w:r w:rsidRPr="003A0C16">
        <w:rPr>
          <w:rFonts w:ascii="Times New Roman" w:hAnsi="Times New Roman"/>
          <w:bCs/>
          <w:sz w:val="24"/>
          <w:szCs w:val="24"/>
        </w:rPr>
        <w:t xml:space="preserve"> муниципального образования «Барское»</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708"/>
        <w:jc w:val="both"/>
        <w:rPr>
          <w:rFonts w:ascii="Times New Roman" w:hAnsi="Times New Roman"/>
          <w:sz w:val="24"/>
          <w:szCs w:val="24"/>
        </w:rPr>
      </w:pPr>
      <w:r w:rsidRPr="003A0C16">
        <w:rPr>
          <w:rFonts w:ascii="Times New Roman" w:hAnsi="Times New Roman"/>
          <w:iCs/>
          <w:sz w:val="24"/>
          <w:szCs w:val="24"/>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w:t>
      </w:r>
      <w:r w:rsidRPr="003A0C16">
        <w:rPr>
          <w:rFonts w:ascii="Times New Roman" w:hAnsi="Times New Roman"/>
          <w:sz w:val="24"/>
          <w:szCs w:val="24"/>
        </w:rPr>
        <w:t xml:space="preserve">Статус и границы муниципального образования сельское поселение «Барское» определены Законом Республики Бурятия </w:t>
      </w:r>
      <w:hyperlink r:id="rId5" w:tgtFrame="_self" w:history="1">
        <w:r w:rsidRPr="003A0C16">
          <w:rPr>
            <w:rFonts w:ascii="Times New Roman" w:hAnsi="Times New Roman"/>
            <w:color w:val="0000FF"/>
            <w:sz w:val="24"/>
            <w:szCs w:val="24"/>
            <w:u w:val="single"/>
          </w:rPr>
          <w:t>от 31.12.2004 № 985-III</w:t>
        </w:r>
      </w:hyperlink>
      <w:r w:rsidRPr="003A0C16">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Территория сельского поселения «Барское» (далее по тексту – поселение) входит в состав территории муниципального образования «</w:t>
      </w:r>
      <w:proofErr w:type="gramStart"/>
      <w:r w:rsidRPr="003A0C16">
        <w:rPr>
          <w:rFonts w:ascii="Times New Roman" w:hAnsi="Times New Roman"/>
          <w:sz w:val="24"/>
          <w:szCs w:val="24"/>
        </w:rPr>
        <w:t>Мухоршибирский  район</w:t>
      </w:r>
      <w:proofErr w:type="gramEnd"/>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состав поселения входят село Бар.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3A0C16">
        <w:rPr>
          <w:rFonts w:ascii="Times New Roman" w:eastAsia="Calibri" w:hAnsi="Times New Roman"/>
          <w:sz w:val="24"/>
          <w:szCs w:val="24"/>
        </w:rPr>
        <w:t>;</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lastRenderedPageBreak/>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создание условий для массового отдыха </w:t>
      </w:r>
      <w:proofErr w:type="gramStart"/>
      <w:r w:rsidRPr="003A0C16">
        <w:rPr>
          <w:rFonts w:ascii="Times New Roman" w:eastAsia="Calibri" w:hAnsi="Times New Roman" w:cs="Times New Roman"/>
          <w:sz w:val="24"/>
          <w:szCs w:val="24"/>
        </w:rPr>
        <w:t>жителей поселения</w:t>
      </w:r>
      <w:proofErr w:type="gramEnd"/>
      <w:r w:rsidRPr="003A0C16">
        <w:rPr>
          <w:rFonts w:ascii="Times New Roman" w:eastAsia="Calibri"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A0C16">
        <w:rPr>
          <w:rFonts w:ascii="Times New Roman" w:eastAsia="Calibri" w:hAnsi="Times New Roman" w:cs="Times New Roman"/>
          <w:sz w:val="26"/>
          <w:szCs w:val="26"/>
          <w:lang w:eastAsia="ru-RU"/>
        </w:rPr>
        <w:t xml:space="preserve"> </w:t>
      </w:r>
      <w:r w:rsidRPr="003A0C16">
        <w:rPr>
          <w:rFonts w:ascii="Times New Roman" w:eastAsia="Calibri" w:hAnsi="Times New Roman" w:cs="Times New Roman"/>
          <w:sz w:val="24"/>
          <w:szCs w:val="24"/>
          <w:lang w:eastAsia="ru-RU"/>
        </w:rPr>
        <w:t xml:space="preserve">участие в организации деятельности по </w:t>
      </w:r>
      <w:r>
        <w:rPr>
          <w:rFonts w:ascii="Times New Roman" w:eastAsia="Calibri" w:hAnsi="Times New Roman" w:cs="Times New Roman"/>
          <w:sz w:val="24"/>
          <w:szCs w:val="24"/>
          <w:lang w:eastAsia="ru-RU"/>
        </w:rPr>
        <w:t xml:space="preserve">накоплению (в том числе раздельному накоплению) </w:t>
      </w:r>
      <w:r w:rsidRPr="003A0C16">
        <w:rPr>
          <w:rFonts w:ascii="Times New Roman" w:eastAsia="Calibri" w:hAnsi="Times New Roman" w:cs="Times New Roman"/>
          <w:sz w:val="24"/>
          <w:szCs w:val="24"/>
          <w:lang w:eastAsia="ru-RU"/>
        </w:rPr>
        <w:t>и транспортированию твердых коммунальных отходов;</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lastRenderedPageBreak/>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осуществление мероприятий по отлову и содержанию безнадзорных животных, обитающих на территории поселения.</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w:t>
      </w:r>
      <w:r w:rsidRPr="003A0C16">
        <w:rPr>
          <w:rFonts w:ascii="Times New Roman" w:hAnsi="Times New Roman"/>
          <w:sz w:val="24"/>
          <w:szCs w:val="24"/>
        </w:rPr>
        <w:lastRenderedPageBreak/>
        <w:t>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lastRenderedPageBreak/>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Муниципальные выборы проводятся в целях избрания депутатов Совета </w:t>
      </w:r>
      <w:r w:rsidRPr="003A0C16">
        <w:rPr>
          <w:rFonts w:ascii="Times New Roman" w:hAnsi="Times New Roman"/>
          <w:sz w:val="24"/>
          <w:szCs w:val="24"/>
        </w:rPr>
        <w:lastRenderedPageBreak/>
        <w:t>депутатов поселения на основе всеобщего равного и прямого избирательного права при тайном голосовании.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3A0C16">
        <w:rPr>
          <w:rFonts w:ascii="Times New Roman" w:hAnsi="Times New Roman"/>
          <w:sz w:val="24"/>
          <w:szCs w:val="24"/>
        </w:rPr>
        <w:t>половины</w:t>
      </w:r>
      <w:proofErr w:type="gramEnd"/>
      <w:r w:rsidRPr="003A0C16">
        <w:rPr>
          <w:rFonts w:ascii="Times New Roman" w:hAnsi="Times New Roman"/>
          <w:sz w:val="24"/>
          <w:szCs w:val="24"/>
        </w:rPr>
        <w:t xml:space="preserve">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w:t>
      </w:r>
      <w:r w:rsidRPr="003A0C16">
        <w:rPr>
          <w:rFonts w:ascii="Times New Roman" w:hAnsi="Times New Roman"/>
          <w:sz w:val="24"/>
          <w:szCs w:val="24"/>
        </w:rPr>
        <w:lastRenderedPageBreak/>
        <w:t>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sidR="00092E37">
        <w:rPr>
          <w:rFonts w:ascii="Times New Roman" w:hAnsi="Times New Roman"/>
          <w:sz w:val="24"/>
          <w:szCs w:val="24"/>
        </w:rPr>
        <w:t xml:space="preserve">,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00092E37">
        <w:rPr>
          <w:rFonts w:ascii="Times New Roman" w:hAnsi="Times New Roman"/>
          <w:sz w:val="24"/>
          <w:szCs w:val="24"/>
        </w:rPr>
        <w:lastRenderedPageBreak/>
        <w:t>проведения которых определяется решением Совета депутатов поселения с учетом положений законодательства о градостроительной деятельности;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876010">
      <w:pPr>
        <w:spacing w:after="0" w:line="240" w:lineRule="auto"/>
        <w:ind w:firstLine="720"/>
        <w:jc w:val="both"/>
        <w:rPr>
          <w:rFonts w:ascii="Times New Roman" w:hAnsi="Times New Roman"/>
          <w:bCs/>
          <w:sz w:val="24"/>
          <w:szCs w:val="24"/>
        </w:rPr>
      </w:pPr>
      <w:r w:rsidRPr="003A0C16">
        <w:rPr>
          <w:rFonts w:ascii="Times New Roman" w:hAnsi="Times New Roman"/>
          <w:sz w:val="24"/>
          <w:szCs w:val="24"/>
        </w:rPr>
        <w:t>3.  Глава поселения входит в состав Совета депутатов поселения и исполняет полномочия его председателя</w:t>
      </w:r>
      <w:r w:rsidRPr="003A0C16">
        <w:rPr>
          <w:rFonts w:ascii="Times New Roman" w:hAnsi="Times New Roman"/>
          <w:bCs/>
          <w:sz w:val="24"/>
          <w:szCs w:val="24"/>
        </w:rPr>
        <w:t>.</w:t>
      </w:r>
    </w:p>
    <w:p w:rsidR="00876010" w:rsidRPr="003A0C16" w:rsidRDefault="00876010" w:rsidP="00876010">
      <w:pPr>
        <w:spacing w:after="0" w:line="240" w:lineRule="auto"/>
        <w:ind w:firstLine="720"/>
        <w:jc w:val="both"/>
        <w:rPr>
          <w:rFonts w:ascii="Times New Roman" w:hAnsi="Times New Roman"/>
          <w:bCs/>
          <w:i/>
          <w:sz w:val="24"/>
          <w:szCs w:val="24"/>
        </w:rPr>
      </w:pPr>
      <w:r w:rsidRPr="003A0C16">
        <w:rPr>
          <w:rFonts w:ascii="Times New Roman" w:hAnsi="Times New Roman"/>
          <w:bCs/>
          <w:sz w:val="24"/>
          <w:szCs w:val="24"/>
        </w:rPr>
        <w:t>Глава поселения обладает равными с депутатами правами при проведении голосования на заседаниях Совета депутатов поселения.</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11) установление порядка проведения конкурса по отбору кандидатур на должность главы муниципального образования; </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избрание Главы поселения из числа кандидатов, представленных конкурсной комиссией по результатам конкурса;</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proofErr w:type="gramStart"/>
      <w:r>
        <w:rPr>
          <w:rFonts w:ascii="Times New Roman" w:hAnsi="Times New Roman"/>
          <w:sz w:val="24"/>
          <w:szCs w:val="24"/>
        </w:rPr>
        <w:t>временного отстранения от должности</w:t>
      </w:r>
      <w:proofErr w:type="gramEnd"/>
      <w:r>
        <w:rPr>
          <w:rFonts w:ascii="Times New Roman" w:hAnsi="Times New Roman"/>
          <w:sz w:val="24"/>
          <w:szCs w:val="24"/>
        </w:rPr>
        <w:t xml:space="preserve">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Default="00092E37" w:rsidP="00876010">
      <w:pPr>
        <w:widowControl w:val="0"/>
        <w:adjustRightInd w:val="0"/>
        <w:spacing w:after="0" w:line="240" w:lineRule="auto"/>
        <w:ind w:firstLine="709"/>
        <w:jc w:val="both"/>
        <w:rPr>
          <w:rFonts w:ascii="Times New Roman" w:hAnsi="Times New Roman"/>
          <w:sz w:val="24"/>
          <w:szCs w:val="24"/>
        </w:rPr>
      </w:pPr>
      <w:r w:rsidRPr="00092E37">
        <w:rPr>
          <w:rFonts w:ascii="Times New Roman" w:hAnsi="Times New Roman"/>
          <w:sz w:val="24"/>
          <w:szCs w:val="24"/>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определение специально отведенных мест для проведения встреч депутатов с избирателями и перечня помещений, предо</w:t>
      </w:r>
      <w:r w:rsidR="006546F6">
        <w:rPr>
          <w:rFonts w:ascii="Times New Roman" w:hAnsi="Times New Roman"/>
          <w:sz w:val="24"/>
          <w:szCs w:val="24"/>
        </w:rPr>
        <w:t>ставляемых органами местного самоуправления поселения для проведения встреч депутатов с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Очередные заседания Совета депутатов поселения проводятся не реже одного раза в два месяца.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Внеочередные заседания Совета депутатов поселения созываются по мере </w:t>
      </w:r>
      <w:r w:rsidRPr="003A0C16">
        <w:rPr>
          <w:rFonts w:ascii="Times New Roman" w:hAnsi="Times New Roman"/>
          <w:sz w:val="24"/>
          <w:szCs w:val="24"/>
        </w:rPr>
        <w:lastRenderedPageBreak/>
        <w:t>необходимости по требованию Главы поселения или по инициативе не менее половины от установленной численности депутатов.</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сельского поселения исполняет следующие полномочия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созывает заседания Совета депутатов поселения и председательствует на его заседаниях;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осуществляет организацию деятельности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организует в Совете депутатов поселения прием граждан, рассмотрение их обращений;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Заместитель председателя Совета депутатов поселения</w:t>
      </w:r>
      <w:r w:rsidRPr="003A0C16">
        <w:rPr>
          <w:rFonts w:ascii="Times New Roman" w:hAnsi="Times New Roman"/>
          <w:bCs/>
          <w:sz w:val="24"/>
          <w:szCs w:val="24"/>
        </w:rPr>
        <w:t xml:space="preserve"> </w:t>
      </w:r>
      <w:r w:rsidRPr="003A0C16">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досрочного прекращения его полномочий как депутата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письменного заявления в Совет депутатов поселения о сложении полномочий заместителя председателя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Глава поселения избирается Советом депутатов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3. Порядок проведения конкурса по отбору кандидатур на должность Главы поселения, устанавливается Советом депутатов. </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При формировании конкурсной комиссии половина ее членов назначается Советом депутатов, а другая половина – Главой муниципального образования «Мухоршибирский район»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3A0C16">
        <w:rPr>
          <w:rFonts w:ascii="Times New Roman" w:eastAsia="Calibri" w:hAnsi="Times New Roman"/>
          <w:bCs/>
          <w:sz w:val="24"/>
          <w:szCs w:val="24"/>
        </w:rPr>
        <w:t>Вновь избранный глава поселения вступает в должность не позднее, чем на пятнадцатый день после обнародования результатов конкурса.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3A0C16">
        <w:rPr>
          <w:rFonts w:ascii="Times New Roman" w:hAnsi="Times New Roman"/>
          <w:iCs/>
          <w:sz w:val="24"/>
          <w:szCs w:val="24"/>
        </w:rPr>
        <w:t>.</w:t>
      </w:r>
      <w:r w:rsidRPr="003A0C16">
        <w:rPr>
          <w:rFonts w:ascii="Times New Roman"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преобразования поселения, осуществляемого в соответствии со статьёй 13 Федерального закона №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w:t>
      </w:r>
      <w:proofErr w:type="gramStart"/>
      <w:r>
        <w:rPr>
          <w:rFonts w:ascii="Times New Roman" w:hAnsi="Times New Roman"/>
          <w:sz w:val="24"/>
          <w:szCs w:val="24"/>
        </w:rPr>
        <w:t>применения  к</w:t>
      </w:r>
      <w:proofErr w:type="gramEnd"/>
      <w:r>
        <w:rPr>
          <w:rFonts w:ascii="Times New Roman" w:hAnsi="Times New Roman"/>
          <w:sz w:val="24"/>
          <w:szCs w:val="24"/>
        </w:rPr>
        <w:t xml:space="preserve">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0612BA">
        <w:rPr>
          <w:rFonts w:ascii="Times New Roman" w:eastAsia="Times New Roman" w:hAnsi="Times New Roman" w:cs="Times New Roman"/>
          <w:bCs/>
          <w:sz w:val="24"/>
          <w:szCs w:val="24"/>
          <w:lang w:eastAsia="ru-RU"/>
        </w:rPr>
        <w:t>В случае, если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 депутатов поселения не вправе принимать решение об избрании Главы поселения до вступления решения суда в законную силу.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исполняет полномочия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поселения не вправе:</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 xml:space="preserve">1) </w:t>
      </w:r>
      <w:r w:rsidRPr="000612BA">
        <w:rPr>
          <w:rFonts w:ascii="Times New Roman" w:eastAsia="Times New Roman" w:hAnsi="Times New Roman" w:cs="Times New Roman"/>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bookmarkStart w:id="0" w:name="_GoBack"/>
      <w:bookmarkEnd w:id="0"/>
      <w:r w:rsidRPr="000612BA">
        <w:rPr>
          <w:rFonts w:ascii="Times New Roman" w:eastAsia="Times New Roman" w:hAnsi="Times New Roman" w:cs="Times New Roman"/>
          <w:sz w:val="24"/>
          <w:szCs w:val="24"/>
          <w:lang w:eastAsia="ru-RU"/>
        </w:rPr>
        <w:t>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876010" w:rsidRPr="003A0C16" w:rsidRDefault="00876010" w:rsidP="00876010">
      <w:pPr>
        <w:spacing w:after="0" w:line="240" w:lineRule="auto"/>
        <w:ind w:firstLine="360"/>
        <w:rPr>
          <w:rFonts w:ascii="Times New Roman" w:eastAsia="Times New Roman" w:hAnsi="Times New Roman" w:cs="Times New Roman"/>
          <w:sz w:val="24"/>
          <w:szCs w:val="24"/>
          <w:lang w:eastAsia="ru-RU"/>
        </w:rPr>
      </w:pPr>
      <w:r w:rsidRPr="003A0C16">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3A0C16">
        <w:rPr>
          <w:rFonts w:ascii="Times New Roman" w:eastAsia="Times New Roman" w:hAnsi="Times New Roman" w:cs="Times New Roman"/>
          <w:sz w:val="24"/>
          <w:szCs w:val="24"/>
          <w:lang w:eastAsia="ru-RU"/>
        </w:rPr>
        <w:t>федеральным законодательством.</w:t>
      </w:r>
    </w:p>
    <w:p w:rsidR="00876010" w:rsidRPr="003A0C16" w:rsidRDefault="00876010" w:rsidP="00876010">
      <w:pPr>
        <w:spacing w:after="0" w:line="240" w:lineRule="auto"/>
        <w:ind w:firstLine="360"/>
        <w:rPr>
          <w:rFonts w:eastAsia="Times New Roman" w:cs="Times New Roman"/>
          <w:lang w:eastAsia="ru-RU"/>
        </w:rPr>
      </w:pPr>
      <w:r w:rsidRPr="003A0C16">
        <w:rPr>
          <w:rFonts w:ascii="Times New Roman" w:eastAsia="Times New Roman" w:hAnsi="Times New Roman" w:cs="Times New Roman"/>
          <w:sz w:val="24"/>
          <w:szCs w:val="24"/>
          <w:lang w:eastAsia="ru-RU"/>
        </w:rPr>
        <w:t xml:space="preserve">     7. </w:t>
      </w:r>
      <w:r w:rsidRPr="000612BA">
        <w:rPr>
          <w:rFonts w:ascii="Times New Roman" w:eastAsia="Times New Roman" w:hAnsi="Times New Roman" w:cs="Times New Roman"/>
          <w:bCs/>
          <w:sz w:val="24"/>
          <w:szCs w:val="24"/>
          <w:lang w:eastAsia="ru-RU"/>
        </w:rPr>
        <w:t>Депутат Совета депутатов,</w:t>
      </w:r>
      <w:r w:rsidRPr="000612BA">
        <w:rPr>
          <w:rFonts w:ascii="Times New Roman" w:eastAsia="Times New Roman" w:hAnsi="Times New Roman" w:cs="Times New Roman"/>
          <w:b/>
          <w:bCs/>
          <w:sz w:val="24"/>
          <w:szCs w:val="24"/>
          <w:lang w:eastAsia="ru-RU"/>
        </w:rPr>
        <w:t xml:space="preserve"> </w:t>
      </w:r>
      <w:r w:rsidRPr="000612BA">
        <w:rPr>
          <w:rFonts w:ascii="Times New Roman" w:eastAsia="Times New Roman" w:hAnsi="Times New Roman" w:cs="Times New Roman"/>
          <w:sz w:val="24"/>
          <w:szCs w:val="24"/>
          <w:lang w:eastAsia="ru-RU"/>
        </w:rPr>
        <w:t xml:space="preserve">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w:t>
      </w:r>
      <w:r w:rsidRPr="000612BA">
        <w:rPr>
          <w:rFonts w:ascii="Times New Roman" w:eastAsia="Times New Roman" w:hAnsi="Times New Roman" w:cs="Times New Roman"/>
          <w:sz w:val="24"/>
          <w:szCs w:val="24"/>
          <w:lang w:eastAsia="ru-RU"/>
        </w:rPr>
        <w:lastRenderedPageBreak/>
        <w:t xml:space="preserve">ФЗ "О противодействии коррупции", Федеральным </w:t>
      </w:r>
      <w:hyperlink r:id="rId9"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eastAsia="Times New Roman" w:hAnsi="Times New Roman" w:cs="Times New Roman"/>
          <w:sz w:val="24"/>
          <w:szCs w:val="24"/>
          <w:lang w:eastAsia="ru-RU"/>
        </w:rPr>
        <w:t>нными финансовыми инструментами</w:t>
      </w:r>
      <w:r w:rsidRPr="000612BA">
        <w:rPr>
          <w:rFonts w:ascii="Times New Roman" w:eastAsia="Times New Roman" w:hAnsi="Times New Roman" w:cs="Times New Roman"/>
          <w:sz w:val="24"/>
          <w:szCs w:val="24"/>
          <w:lang w:eastAsia="ru-RU"/>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3A0C16">
        <w:rPr>
          <w:rFonts w:ascii="Times New Roman" w:hAnsi="Times New Roman"/>
          <w:sz w:val="24"/>
          <w:szCs w:val="24"/>
        </w:rPr>
        <w:t xml:space="preserve">. Полномочия депутата Совета депутатов,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w:t>
      </w:r>
      <w:r w:rsidRPr="003A0C16">
        <w:rPr>
          <w:rFonts w:ascii="Times New Roman" w:hAnsi="Times New Roman"/>
          <w:sz w:val="24"/>
          <w:szCs w:val="24"/>
        </w:rPr>
        <w:lastRenderedPageBreak/>
        <w:t>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proofErr w:type="gramEnd"/>
      <w:r w:rsidRPr="003A0C16">
        <w:rPr>
          <w:rFonts w:ascii="Times New Roman" w:hAnsi="Times New Roman"/>
          <w:sz w:val="24"/>
          <w:szCs w:val="24"/>
        </w:rPr>
        <w:t xml:space="preserve">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 не более 14 календарных дней.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1"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lastRenderedPageBreak/>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Pr="00DF489B">
        <w:rPr>
          <w:rFonts w:ascii="Times New Roman" w:eastAsia="Calibri" w:hAnsi="Times New Roman"/>
          <w:sz w:val="24"/>
          <w:szCs w:val="24"/>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DF489B">
        <w:rPr>
          <w:rFonts w:ascii="Times New Roman" w:eastAsia="Calibri" w:hAnsi="Times New Roman"/>
          <w:sz w:val="24"/>
          <w:szCs w:val="24"/>
        </w:rPr>
        <w:lastRenderedPageBreak/>
        <w:t>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Бурятия и принятыми в соответствии с ним муниципальными правовыми актами.</w:t>
      </w: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организация и осуществление муниципального контроля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lastRenderedPageBreak/>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876010" w:rsidRPr="003A0C16" w:rsidRDefault="00876010" w:rsidP="00876010">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осуществление иных предусмотренных федеральными законами, </w:t>
      </w:r>
      <w:proofErr w:type="gramStart"/>
      <w:r w:rsidRPr="003A0C16">
        <w:rPr>
          <w:rFonts w:ascii="Times New Roman" w:hAnsi="Times New Roman"/>
          <w:sz w:val="24"/>
          <w:szCs w:val="24"/>
        </w:rPr>
        <w:t>законами  Республики</w:t>
      </w:r>
      <w:proofErr w:type="gramEnd"/>
      <w:r w:rsidRPr="003A0C16">
        <w:rPr>
          <w:rFonts w:ascii="Times New Roman" w:hAnsi="Times New Roman"/>
          <w:sz w:val="24"/>
          <w:szCs w:val="24"/>
        </w:rPr>
        <w:t xml:space="preserve"> Бурятия и иными нормативными правовыми актами  Республики Бурятия полномочий.</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w:t>
      </w:r>
      <w:r w:rsidRPr="003A0C16">
        <w:rPr>
          <w:rFonts w:ascii="Times New Roman" w:hAnsi="Times New Roman"/>
          <w:sz w:val="24"/>
          <w:szCs w:val="24"/>
        </w:rPr>
        <w:lastRenderedPageBreak/>
        <w:t xml:space="preserve">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lastRenderedPageBreak/>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DF489B">
        <w:rPr>
          <w:rFonts w:ascii="Times New Roman" w:hAnsi="Times New Roman"/>
          <w:sz w:val="24"/>
          <w:szCs w:val="24"/>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правовые акты могут быть отменены или их действие может быть </w:t>
      </w:r>
      <w:r w:rsidRPr="003A0C16">
        <w:rPr>
          <w:rFonts w:ascii="Times New Roman" w:hAnsi="Times New Roman"/>
          <w:sz w:val="24"/>
          <w:szCs w:val="24"/>
        </w:rP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w:t>
      </w:r>
      <w:r w:rsidRPr="003A0C16">
        <w:rPr>
          <w:rFonts w:ascii="Times New Roman" w:hAnsi="Times New Roman"/>
          <w:sz w:val="24"/>
          <w:szCs w:val="24"/>
        </w:rPr>
        <w:lastRenderedPageBreak/>
        <w:t>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lastRenderedPageBreak/>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lastRenderedPageBreak/>
        <w:t>10) участие в пределах полномочий в мероприятиях, направленных на противодействие коррупции;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3"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4"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92E37"/>
    <w:rsid w:val="001E56CE"/>
    <w:rsid w:val="003A0C16"/>
    <w:rsid w:val="006546F6"/>
    <w:rsid w:val="00876010"/>
    <w:rsid w:val="00AE4014"/>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FA3C3C94EE76BDC3041EB4FCF7717689314D5AF4DE80046C9326F1h2N5H" TargetMode="External"/><Relationship Id="rId13" Type="http://schemas.openxmlformats.org/officeDocument/2006/relationships/hyperlink" Target="consultantplus://offline/ref=6F94F8464D02D5915F5435C86085DA5C0415F0AE23823DC89FF1D9EE8ABAB56D5C864695D0D6V2t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main?base=LAW;n=115681;fld=134;dst=1003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FCF9D6F90BECBB227B69642072EB1CCF70B493D388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hyperlink" Target="file:///C:\Temp\172.27.12.11\content\ngr\RU04DMJ200400366.doc" TargetMode="External"/><Relationship Id="rId15" Type="http://schemas.openxmlformats.org/officeDocument/2006/relationships/hyperlink" Target="consultantplus://offline/ref=E6FCF9D6F90BECBB227B69642072EB1CCF70B595DD8D4D151576E9C34DuDP7H" TargetMode="External"/><Relationship Id="rId10" Type="http://schemas.openxmlformats.org/officeDocument/2006/relationships/hyperlink" Target="consultantplus://offline/ref=E3EDFA3C3C94EE76BDC3041EB4FCF77175803C4056F3DE80046C9326F1h2N5H" TargetMode="External"/><Relationship Id="rId4" Type="http://schemas.openxmlformats.org/officeDocument/2006/relationships/webSettings" Target="webSettings.xml"/><Relationship Id="rId9" Type="http://schemas.openxmlformats.org/officeDocument/2006/relationships/hyperlink" Target="consultantplus://offline/ref=E3EDFA3C3C94EE76BDC3041EB4FCF77175803D4658F6DE80046C9326F1h2N5H" TargetMode="External"/><Relationship Id="rId14" Type="http://schemas.openxmlformats.org/officeDocument/2006/relationships/hyperlink" Target="consultantplus://offline/ref=E6FCF9D6F90BECBB227B69642072EB1CCC79B99EDF8F4D151576E9C34DuD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16768</Words>
  <Characters>95578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2016-03-01T07:16:00Z</dcterms:created>
  <dcterms:modified xsi:type="dcterms:W3CDTF">2018-06-13T01:10:00Z</dcterms:modified>
</cp:coreProperties>
</file>