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B8" w:rsidRDefault="006B6BB8" w:rsidP="006B6BB8">
      <w:pPr>
        <w:pStyle w:val="2"/>
        <w:jc w:val="center"/>
      </w:pPr>
      <w:r>
        <w:t>О распределении страховых взносов</w:t>
      </w:r>
    </w:p>
    <w:p w:rsidR="006B6BB8" w:rsidRDefault="006B6BB8" w:rsidP="006B6BB8">
      <w:pPr>
        <w:pStyle w:val="a3"/>
      </w:pPr>
      <w:r>
        <w:t xml:space="preserve">          В этом году, как и в предыдущем, все </w:t>
      </w:r>
      <w:r>
        <w:rPr>
          <w:b/>
        </w:rPr>
        <w:t>страховые взносы</w:t>
      </w:r>
      <w:r>
        <w:t xml:space="preserve">, уплаченные работодателем в рамках обязательного </w:t>
      </w:r>
      <w:r>
        <w:rPr>
          <w:b/>
        </w:rPr>
        <w:t>пенсионного страхования</w:t>
      </w:r>
      <w:r>
        <w:t xml:space="preserve">, идут на формирование страховой </w:t>
      </w:r>
      <w:r>
        <w:rPr>
          <w:b/>
        </w:rPr>
        <w:t>пенсии</w:t>
      </w:r>
      <w:r>
        <w:t xml:space="preserve">. Так называемая «заморозка» </w:t>
      </w:r>
      <w:r>
        <w:rPr>
          <w:b/>
        </w:rPr>
        <w:t>пенсионных накоплений</w:t>
      </w:r>
      <w:r>
        <w:t xml:space="preserve"> (речь идет о прекращении перечисления работодателями </w:t>
      </w:r>
      <w:r>
        <w:rPr>
          <w:b/>
        </w:rPr>
        <w:t>страховых взносов</w:t>
      </w:r>
      <w:r>
        <w:t xml:space="preserve"> на накопительную </w:t>
      </w:r>
      <w:r>
        <w:rPr>
          <w:b/>
        </w:rPr>
        <w:t>пенсию</w:t>
      </w:r>
      <w:r>
        <w:t xml:space="preserve">), во-первых, не уменьшает пенсионные права граждан, во-вторых, никоим образом не влияет ни на право, ни на возможность граждан получать свои </w:t>
      </w:r>
      <w:r>
        <w:rPr>
          <w:b/>
        </w:rPr>
        <w:t>пенсионные накопления</w:t>
      </w:r>
      <w:r>
        <w:t>.</w:t>
      </w:r>
    </w:p>
    <w:p w:rsidR="006B6BB8" w:rsidRDefault="006B6BB8" w:rsidP="006B6BB8">
      <w:pPr>
        <w:pStyle w:val="a3"/>
      </w:pPr>
      <w:proofErr w:type="gramStart"/>
      <w:r>
        <w:t xml:space="preserve">Те </w:t>
      </w:r>
      <w:r>
        <w:rPr>
          <w:b/>
        </w:rPr>
        <w:t>страховые взносы</w:t>
      </w:r>
      <w:r>
        <w:t xml:space="preserve"> (индивидуальный тариф, составляющий 16% из 22-х, оставшиеся 6% «идут» на фиксированную выплату – аналог базовой части </w:t>
      </w:r>
      <w:r>
        <w:rPr>
          <w:b/>
        </w:rPr>
        <w:t>пенсии</w:t>
      </w:r>
      <w:r>
        <w:t xml:space="preserve">), которые работодатели уплачивают от общего фонда оплаты труда в счет будущих </w:t>
      </w:r>
      <w:r>
        <w:rPr>
          <w:b/>
        </w:rPr>
        <w:t>пенсий</w:t>
      </w:r>
      <w:r>
        <w:t xml:space="preserve"> своих работников, в соответствии с принимаемым законом направляются на формирование страховой </w:t>
      </w:r>
      <w:r>
        <w:rPr>
          <w:b/>
        </w:rPr>
        <w:t>пенсии</w:t>
      </w:r>
      <w:r>
        <w:t>.</w:t>
      </w:r>
      <w:proofErr w:type="gramEnd"/>
      <w:r>
        <w:t xml:space="preserve"> Взамен формирования </w:t>
      </w:r>
      <w:r>
        <w:rPr>
          <w:b/>
        </w:rPr>
        <w:t>пенсионных накоплений</w:t>
      </w:r>
      <w:r>
        <w:t xml:space="preserve"> гражданам начисляется большее количество пенсионных коэффициентов, стоимость которых ежегодно индексируется. Таким образом, застрахованные лица не теряют в размере отчислений на будущую </w:t>
      </w:r>
      <w:r>
        <w:rPr>
          <w:b/>
        </w:rPr>
        <w:t>пенсию</w:t>
      </w:r>
      <w:r>
        <w:t xml:space="preserve">: они просто идут в другую «копилку». Так формируется будущая страховая </w:t>
      </w:r>
      <w:r>
        <w:rPr>
          <w:b/>
        </w:rPr>
        <w:t>пенсия</w:t>
      </w:r>
      <w:r>
        <w:t xml:space="preserve"> нынешних работников. При этом </w:t>
      </w:r>
      <w:r>
        <w:rPr>
          <w:b/>
        </w:rPr>
        <w:t>страховые взносы</w:t>
      </w:r>
      <w:r>
        <w:t xml:space="preserve">, поступившие от работодателей, идут на выплату </w:t>
      </w:r>
      <w:r>
        <w:rPr>
          <w:b/>
        </w:rPr>
        <w:t>пенсий</w:t>
      </w:r>
      <w:r>
        <w:t xml:space="preserve"> «действующим» </w:t>
      </w:r>
      <w:r>
        <w:rPr>
          <w:b/>
        </w:rPr>
        <w:t>пенсионерам</w:t>
      </w:r>
      <w:r>
        <w:t>.</w:t>
      </w:r>
    </w:p>
    <w:p w:rsidR="006B6BB8" w:rsidRDefault="006B6BB8" w:rsidP="006B6BB8">
      <w:pPr>
        <w:pStyle w:val="a3"/>
      </w:pPr>
      <w:r>
        <w:t xml:space="preserve">Также стоит обратить внимание, что ограничение в перечислении </w:t>
      </w:r>
      <w:r>
        <w:rPr>
          <w:b/>
        </w:rPr>
        <w:t>страховых взносов</w:t>
      </w:r>
      <w:r>
        <w:t xml:space="preserve"> только на страховую </w:t>
      </w:r>
      <w:r>
        <w:rPr>
          <w:b/>
        </w:rPr>
        <w:t>пенсию</w:t>
      </w:r>
      <w:r>
        <w:t xml:space="preserve"> действует в отношении поступления новых взносов на накопительную </w:t>
      </w:r>
      <w:r>
        <w:rPr>
          <w:b/>
        </w:rPr>
        <w:t>пенсию</w:t>
      </w:r>
      <w:r>
        <w:t xml:space="preserve"> от работодателя в рамках обязательного </w:t>
      </w:r>
      <w:r>
        <w:rPr>
          <w:b/>
        </w:rPr>
        <w:t>пенсионного страхования</w:t>
      </w:r>
      <w:r>
        <w:t xml:space="preserve">. Все сформированные ранее </w:t>
      </w:r>
      <w:r>
        <w:rPr>
          <w:b/>
        </w:rPr>
        <w:t>пенсионные накопления</w:t>
      </w:r>
      <w:r>
        <w:t xml:space="preserve"> сохранены и продолжают «работать»: они могут инвестироваться с целью получения дохода и управляются сегодня ГУК («Внешэкономбанк»), частной УК или </w:t>
      </w:r>
      <w:r>
        <w:rPr>
          <w:b/>
        </w:rPr>
        <w:t>НПФ</w:t>
      </w:r>
      <w:r>
        <w:t xml:space="preserve"> в зависимости от выбора гражданина.</w:t>
      </w:r>
    </w:p>
    <w:p w:rsidR="006B6BB8" w:rsidRDefault="006B6BB8" w:rsidP="006B6BB8">
      <w:pPr>
        <w:pStyle w:val="a3"/>
      </w:pPr>
      <w:r>
        <w:t xml:space="preserve">Выплата средств </w:t>
      </w:r>
      <w:r>
        <w:rPr>
          <w:b/>
        </w:rPr>
        <w:t>пенсионных накоплений</w:t>
      </w:r>
      <w:r>
        <w:t xml:space="preserve">, если они были сформированы, производится, когда гражданин уже является </w:t>
      </w:r>
      <w:r>
        <w:rPr>
          <w:b/>
        </w:rPr>
        <w:t>пенсионером</w:t>
      </w:r>
      <w:r>
        <w:t xml:space="preserve"> или имеет право на назначение страховой </w:t>
      </w:r>
      <w:r>
        <w:rPr>
          <w:b/>
        </w:rPr>
        <w:t>пенсии</w:t>
      </w:r>
      <w:r>
        <w:t xml:space="preserve">. Она может быть произведена в виде единовременной выплаты, срочной пенсионной выплаты (для участников Программы </w:t>
      </w:r>
      <w:proofErr w:type="gramStart"/>
      <w:r>
        <w:t>государственного</w:t>
      </w:r>
      <w:proofErr w:type="gramEnd"/>
      <w:r>
        <w:t xml:space="preserve"> </w:t>
      </w:r>
      <w:proofErr w:type="spellStart"/>
      <w:r>
        <w:t>софинансирования</w:t>
      </w:r>
      <w:proofErr w:type="spellEnd"/>
      <w:r>
        <w:t xml:space="preserve"> </w:t>
      </w:r>
      <w:r>
        <w:rPr>
          <w:b/>
        </w:rPr>
        <w:t>пенсий</w:t>
      </w:r>
      <w:r>
        <w:t xml:space="preserve">) и накопительной </w:t>
      </w:r>
      <w:r>
        <w:rPr>
          <w:b/>
        </w:rPr>
        <w:t>пенсии</w:t>
      </w:r>
      <w:r>
        <w:t xml:space="preserve">, которая выплачивается пожизненно. За выплатой средств </w:t>
      </w:r>
      <w:r>
        <w:rPr>
          <w:b/>
        </w:rPr>
        <w:t>пенсионных накоплений</w:t>
      </w:r>
      <w:r>
        <w:t xml:space="preserve"> с соответствующим заявлением необходимо обращаться к своему страховщику (</w:t>
      </w:r>
      <w:r>
        <w:rPr>
          <w:b/>
        </w:rPr>
        <w:t>ПФР</w:t>
      </w:r>
      <w:r>
        <w:t xml:space="preserve"> или </w:t>
      </w:r>
      <w:r>
        <w:rPr>
          <w:b/>
        </w:rPr>
        <w:t>НПФ</w:t>
      </w:r>
      <w:r>
        <w:t xml:space="preserve">). Если </w:t>
      </w:r>
      <w:r>
        <w:rPr>
          <w:b/>
        </w:rPr>
        <w:t>пенсионные накопления</w:t>
      </w:r>
      <w:r>
        <w:t xml:space="preserve"> формировались через </w:t>
      </w:r>
      <w:r>
        <w:rPr>
          <w:b/>
        </w:rPr>
        <w:t>ПФР</w:t>
      </w:r>
      <w:r>
        <w:t xml:space="preserve">, то заявление может быть подано в территориальный орган </w:t>
      </w:r>
      <w:r>
        <w:rPr>
          <w:b/>
        </w:rPr>
        <w:t>ПФР</w:t>
      </w:r>
      <w:r>
        <w:t xml:space="preserve"> или многофункциональный центр предоставления государственных и муниципальных услуг (МФЦ) одновременно с заявлением о назначении страховой </w:t>
      </w:r>
      <w:r>
        <w:rPr>
          <w:b/>
        </w:rPr>
        <w:t>пенсии</w:t>
      </w:r>
      <w:r>
        <w:t xml:space="preserve">, в том числе и в электронном виде через «Личный кабинет гражданина» на сайте </w:t>
      </w:r>
      <w:r>
        <w:rPr>
          <w:b/>
        </w:rPr>
        <w:t>ПФР</w:t>
      </w:r>
      <w:r>
        <w:t xml:space="preserve"> </w:t>
      </w:r>
      <w:proofErr w:type="spellStart"/>
      <w:r>
        <w:t>www.pfrf.ru</w:t>
      </w:r>
      <w:proofErr w:type="spellEnd"/>
      <w:r>
        <w:t>.</w:t>
      </w:r>
    </w:p>
    <w:p w:rsidR="006B6BB8" w:rsidRDefault="006B6BB8" w:rsidP="006B6BB8">
      <w:pPr>
        <w:pStyle w:val="a3"/>
      </w:pPr>
      <w:r>
        <w:t>Напомним, чтобы войти в «Личный кабинет» необходимо иметь подтвержденную учетную запись в ЕСИА (единая система идентификац</w:t>
      </w:r>
      <w:proofErr w:type="gramStart"/>
      <w:r>
        <w:t>ии и ау</w:t>
      </w:r>
      <w:proofErr w:type="gramEnd"/>
      <w:r>
        <w:t xml:space="preserve">тентификации) на портале </w:t>
      </w:r>
      <w:proofErr w:type="spellStart"/>
      <w:r>
        <w:t>госуслуг</w:t>
      </w:r>
      <w:proofErr w:type="spellEnd"/>
      <w:r>
        <w:t xml:space="preserve">. Если Вы уже зарегистрированы, используйте Ваши логин и пароль. Обращаем внимание, что во всех клиентских службах территориальных органов </w:t>
      </w:r>
      <w:r>
        <w:rPr>
          <w:b/>
        </w:rPr>
        <w:t>ПФР</w:t>
      </w:r>
      <w:r>
        <w:t>, а также офисах МФЦ, отделениях Почты России или «</w:t>
      </w:r>
      <w:proofErr w:type="spellStart"/>
      <w:r>
        <w:t>Ростелекома</w:t>
      </w:r>
      <w:proofErr w:type="spellEnd"/>
      <w:r>
        <w:t>» можно получить подтвержденную запись в ЕСИА.</w:t>
      </w:r>
    </w:p>
    <w:p w:rsidR="005B3885" w:rsidRPr="006B6BB8" w:rsidRDefault="005B3885" w:rsidP="006B6BB8"/>
    <w:sectPr w:rsidR="005B3885" w:rsidRPr="006B6BB8" w:rsidSect="005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6209A"/>
    <w:rsid w:val="00520910"/>
    <w:rsid w:val="005B3885"/>
    <w:rsid w:val="006B6BB8"/>
    <w:rsid w:val="00A6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9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A6209A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A6209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A62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аголовок Новости Знак1"/>
    <w:basedOn w:val="a0"/>
    <w:link w:val="2"/>
    <w:uiPriority w:val="9"/>
    <w:rsid w:val="00A6209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Чимитова Данцима Батоциреновна</dc:creator>
  <cp:lastModifiedBy>Чимитова Данцима Батоциреновна</cp:lastModifiedBy>
  <cp:revision>2</cp:revision>
  <dcterms:created xsi:type="dcterms:W3CDTF">2018-03-28T07:06:00Z</dcterms:created>
  <dcterms:modified xsi:type="dcterms:W3CDTF">2018-03-28T07:06:00Z</dcterms:modified>
</cp:coreProperties>
</file>