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81" w:rsidRPr="00FA07EE" w:rsidRDefault="00AD6981" w:rsidP="00AD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досрочное пенсионное обеспечение каменщиков</w:t>
      </w:r>
    </w:p>
    <w:p w:rsidR="00AD6981" w:rsidRPr="00FA07EE" w:rsidRDefault="00AD6981" w:rsidP="00AD69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6981" w:rsidRDefault="00AD6981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FA07EE"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назначения досрочной пенсии каменщикам только записи в трудовой книжке недостаточно. </w:t>
      </w:r>
      <w:proofErr w:type="gramStart"/>
      <w:r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действующим законодательством правом на досрочное пенсионное обеспечение по Списку №2 (раздел XXVII)</w:t>
      </w:r>
      <w:r w:rsidR="00FA07EE" w:rsidRPr="00FA07EE">
        <w:rPr>
          <w:sz w:val="26"/>
          <w:szCs w:val="26"/>
        </w:rPr>
        <w:t xml:space="preserve"> «</w:t>
      </w:r>
      <w:hyperlink r:id="rId4" w:history="1">
        <w:r w:rsidR="00FA07EE" w:rsidRPr="00FA07E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Строительство, реконструкция, техническое перевооружение, реставрация и ремонт зданий, сооружений и других объектов</w:t>
        </w:r>
      </w:hyperlink>
      <w:r w:rsidR="00FA07EE" w:rsidRPr="00FA07EE">
        <w:rPr>
          <w:rFonts w:ascii="Times New Roman" w:hAnsi="Times New Roman" w:cs="Times New Roman"/>
          <w:sz w:val="26"/>
          <w:szCs w:val="26"/>
        </w:rPr>
        <w:t>»</w:t>
      </w:r>
      <w:r w:rsidR="009E780A">
        <w:rPr>
          <w:rFonts w:ascii="Times New Roman" w:hAnsi="Times New Roman" w:cs="Times New Roman"/>
          <w:sz w:val="26"/>
          <w:szCs w:val="26"/>
        </w:rPr>
        <w:t>,</w:t>
      </w:r>
      <w:r w:rsidR="009E780A" w:rsidRPr="009E780A">
        <w:t xml:space="preserve"> </w:t>
      </w:r>
      <w:r w:rsidR="009E780A" w:rsidRPr="009E780A">
        <w:rPr>
          <w:rFonts w:ascii="Times New Roman" w:hAnsi="Times New Roman" w:cs="Times New Roman"/>
          <w:sz w:val="26"/>
          <w:szCs w:val="26"/>
        </w:rPr>
        <w:t>утвержденного постановлением Кабинета Министров СССР от 26.01.1991 г. № 10,</w:t>
      </w:r>
      <w:r w:rsidR="009E780A">
        <w:rPr>
          <w:rFonts w:ascii="Times New Roman" w:hAnsi="Times New Roman" w:cs="Times New Roman"/>
          <w:sz w:val="26"/>
          <w:szCs w:val="26"/>
        </w:rPr>
        <w:t xml:space="preserve"> </w:t>
      </w:r>
      <w:r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могут пользоваться каменщики, постоянно работающие в бригаде каменщиков и в специализированных звеньях каменщиков комплексных бригад.</w:t>
      </w:r>
      <w:proofErr w:type="gramEnd"/>
      <w:r w:rsidRPr="00FA07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То есть постоянная занятость каменщиков в указанных бригадах в каждом конкретном случае должна подтверждаться документально.</w:t>
      </w:r>
    </w:p>
    <w:p w:rsidR="009E780A" w:rsidRPr="00AD6981" w:rsidRDefault="009E780A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E780A">
        <w:rPr>
          <w:rFonts w:ascii="Times New Roman" w:hAnsi="Times New Roman" w:cs="Times New Roman"/>
          <w:sz w:val="26"/>
          <w:szCs w:val="26"/>
        </w:rPr>
        <w:t>Досрочная трудовая пенсия данной категории граждан назначается по достижении возраста 55 лет, если они проработали в указанной профессии не менее 12 лет 6 месяцев и имеют страховой стаж не менее 25 лет.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7EE" w:rsidRPr="00FA07EE" w:rsidRDefault="00FA07EE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документами могут быть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приказы о создании бригады, списочные составы бригад, а так же другие документы, из которых можно определить, занят ли каменщик постоянно на работах в бригадах указанных в Списке №2. Суть бригадной формы организации и оплаты труда заключается  в том, что плановый объем работы распределяется не на отдельных работников, а на коллектив бригады, который гарантирует выполнение работы независимо от сложившихся обстоятельств.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Бригада создается приказом (распоряжением) руководителя предприятия либо по его поручению приказом руководителя производственной  единицы, цеха или другого структурного подразделения.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6981" w:rsidRPr="00AD6981" w:rsidRDefault="00FA07EE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Бригады могут быть комплексными и специализированными. Комплексная бригада включает 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себя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различных профессий, выполняющих комплекс технологически разнородных, но взаимосвязанных работ, охватывающих полный цикл производства продукц</w:t>
      </w:r>
      <w:proofErr w:type="gramStart"/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и 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proofErr w:type="gramEnd"/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законченной части. (Например -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в такие бригады могут включаться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каменщики, бетонщики, ш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тукатуры, подсобные рабочие и т.п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.) Специализированная бригада объединяет, как правило, рабочих одной профессии, занятых  на однородных технологических процессах.</w:t>
      </w:r>
    </w:p>
    <w:p w:rsidR="00AD6981" w:rsidRPr="00AD6981" w:rsidRDefault="00FA07EE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сложившейся практике назначения досрочных пенсий  по Списку №2 </w:t>
      </w:r>
      <w:r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каменщикам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подтверждение факта работы в специализированном звене каменщиков комплексной бригады могут быть приняты любые косвенные документы, из которых можно сделать вывод,  что фактически имело место специализированное звено каменщиков в бригаде.</w:t>
      </w:r>
    </w:p>
    <w:p w:rsidR="00AD6981" w:rsidRPr="00AD6981" w:rsidRDefault="00FA07EE" w:rsidP="00AD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Подтвердить наличие бригады каменщиков возможно только при представлении</w:t>
      </w:r>
      <w:r w:rsidRPr="00FA0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6981" w:rsidRPr="00AD69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приказов и распоряжений, подтверждающих  бригаду каменщиков.</w:t>
      </w:r>
    </w:p>
    <w:p w:rsidR="001B3AB0" w:rsidRDefault="001B3AB0"/>
    <w:p w:rsidR="00FA07EE" w:rsidRDefault="00FA07EE"/>
    <w:p w:rsidR="00FA07EE" w:rsidRPr="006F5E14" w:rsidRDefault="00FA07EE" w:rsidP="00FA07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E14">
        <w:rPr>
          <w:rFonts w:ascii="Times New Roman" w:hAnsi="Times New Roman" w:cs="Times New Roman"/>
          <w:sz w:val="26"/>
          <w:szCs w:val="26"/>
        </w:rPr>
        <w:t xml:space="preserve">Специалист-эксперт УПФР </w:t>
      </w:r>
      <w:proofErr w:type="gramStart"/>
      <w:r w:rsidRPr="006F5E1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A07EE" w:rsidRPr="006F5E14" w:rsidRDefault="00FA07EE" w:rsidP="00FA07E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F5E14">
        <w:rPr>
          <w:rFonts w:ascii="Times New Roman" w:hAnsi="Times New Roman" w:cs="Times New Roman"/>
          <w:sz w:val="26"/>
          <w:szCs w:val="26"/>
        </w:rPr>
        <w:t>Мухоршибирском</w:t>
      </w:r>
      <w:proofErr w:type="spellEnd"/>
      <w:r w:rsidRPr="006F5E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F5E14">
        <w:rPr>
          <w:rFonts w:ascii="Times New Roman" w:hAnsi="Times New Roman" w:cs="Times New Roman"/>
          <w:sz w:val="26"/>
          <w:szCs w:val="26"/>
        </w:rPr>
        <w:t>районе-филиала</w:t>
      </w:r>
      <w:proofErr w:type="spellEnd"/>
      <w:proofErr w:type="gramEnd"/>
    </w:p>
    <w:p w:rsidR="00FA07EE" w:rsidRPr="006F5E14" w:rsidRDefault="00FA07EE" w:rsidP="00FA07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E14">
        <w:rPr>
          <w:rFonts w:ascii="Times New Roman" w:hAnsi="Times New Roman" w:cs="Times New Roman"/>
          <w:sz w:val="26"/>
          <w:szCs w:val="26"/>
        </w:rPr>
        <w:t>ОПФР по Республике Бурятия</w:t>
      </w:r>
    </w:p>
    <w:p w:rsidR="00FA07EE" w:rsidRPr="006F5E14" w:rsidRDefault="00FA07EE" w:rsidP="00FA07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5E14">
        <w:rPr>
          <w:rFonts w:ascii="Times New Roman" w:hAnsi="Times New Roman" w:cs="Times New Roman"/>
          <w:sz w:val="26"/>
          <w:szCs w:val="26"/>
        </w:rPr>
        <w:t>Иванова Ирина Васильевна</w:t>
      </w:r>
    </w:p>
    <w:sectPr w:rsidR="00FA07EE" w:rsidRPr="006F5E14" w:rsidSect="001B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981"/>
    <w:rsid w:val="001B3AB0"/>
    <w:rsid w:val="006F5E14"/>
    <w:rsid w:val="009E780A"/>
    <w:rsid w:val="00AD6981"/>
    <w:rsid w:val="00FA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981"/>
    <w:rPr>
      <w:b/>
      <w:bCs/>
    </w:rPr>
  </w:style>
  <w:style w:type="character" w:styleId="a4">
    <w:name w:val="Hyperlink"/>
    <w:basedOn w:val="a0"/>
    <w:uiPriority w:val="99"/>
    <w:semiHidden/>
    <w:unhideWhenUsed/>
    <w:rsid w:val="00FA0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36448/23ccc6fbcfb0044a60a0fb1454edba20a0d718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dcterms:created xsi:type="dcterms:W3CDTF">2017-01-16T13:46:00Z</dcterms:created>
  <dcterms:modified xsi:type="dcterms:W3CDTF">2017-01-16T14:11:00Z</dcterms:modified>
</cp:coreProperties>
</file>