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63" w:rsidRPr="00210200" w:rsidRDefault="00113063" w:rsidP="00113063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210200">
        <w:rPr>
          <w:b/>
          <w:sz w:val="26"/>
          <w:szCs w:val="26"/>
        </w:rPr>
        <w:t>С какого месяца необходимо осуществлять выплату страховой пенсии с учетом корректировки (индексации) размера указанной пенсии в случае подачи гражданином заявления о факте прекращения работы в день увольнения с работы?</w:t>
      </w:r>
    </w:p>
    <w:p w:rsidR="00113063" w:rsidRPr="00210200" w:rsidRDefault="00113063" w:rsidP="00113063">
      <w:pPr>
        <w:spacing w:line="312" w:lineRule="auto"/>
        <w:ind w:firstLine="709"/>
        <w:jc w:val="both"/>
        <w:rPr>
          <w:b/>
          <w:sz w:val="26"/>
          <w:szCs w:val="26"/>
        </w:rPr>
      </w:pPr>
    </w:p>
    <w:p w:rsidR="00113063" w:rsidRPr="00210200" w:rsidRDefault="00113063" w:rsidP="00113063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210200">
        <w:rPr>
          <w:sz w:val="26"/>
          <w:szCs w:val="26"/>
        </w:rPr>
        <w:t xml:space="preserve">Согласно статье 7 Федерального закона от 29.12.2015 № 385-ФЗ </w:t>
      </w:r>
      <w:r w:rsidRPr="00210200">
        <w:rPr>
          <w:sz w:val="26"/>
          <w:szCs w:val="26"/>
        </w:rPr>
        <w:br/>
        <w:t xml:space="preserve">индексация размера фиксированной выплаты к страховой пенсии в соответствии с </w:t>
      </w:r>
      <w:hyperlink r:id="rId6" w:history="1">
        <w:r w:rsidRPr="00210200">
          <w:rPr>
            <w:rStyle w:val="a9"/>
            <w:color w:val="000000"/>
            <w:sz w:val="26"/>
            <w:szCs w:val="26"/>
          </w:rPr>
          <w:t>частью 1 статьи 6</w:t>
        </w:r>
      </w:hyperlink>
      <w:r w:rsidRPr="00210200">
        <w:rPr>
          <w:sz w:val="26"/>
          <w:szCs w:val="26"/>
        </w:rPr>
        <w:t xml:space="preserve"> названного Федерального закона</w:t>
      </w:r>
      <w:r w:rsidRPr="00210200">
        <w:rPr>
          <w:rStyle w:val="a7"/>
          <w:sz w:val="26"/>
          <w:szCs w:val="26"/>
        </w:rPr>
        <w:footnoteReference w:id="2"/>
      </w:r>
      <w:r w:rsidRPr="00210200">
        <w:rPr>
          <w:sz w:val="26"/>
          <w:szCs w:val="26"/>
        </w:rPr>
        <w:t xml:space="preserve"> и корректировка размера страховой пенсии в соответствии с </w:t>
      </w:r>
      <w:hyperlink r:id="rId7" w:history="1">
        <w:r w:rsidRPr="00210200">
          <w:rPr>
            <w:rStyle w:val="a9"/>
            <w:color w:val="000000"/>
            <w:sz w:val="26"/>
            <w:szCs w:val="26"/>
          </w:rPr>
          <w:t>частями 1</w:t>
        </w:r>
      </w:hyperlink>
      <w:r w:rsidRPr="00210200">
        <w:rPr>
          <w:color w:val="000000"/>
          <w:sz w:val="26"/>
          <w:szCs w:val="26"/>
        </w:rPr>
        <w:t xml:space="preserve"> и </w:t>
      </w:r>
      <w:hyperlink r:id="rId8" w:history="1">
        <w:r w:rsidRPr="00210200">
          <w:rPr>
            <w:rStyle w:val="a9"/>
            <w:color w:val="000000"/>
            <w:sz w:val="26"/>
            <w:szCs w:val="26"/>
          </w:rPr>
          <w:t>3 статьи 5</w:t>
        </w:r>
      </w:hyperlink>
      <w:r w:rsidRPr="00210200">
        <w:rPr>
          <w:sz w:val="26"/>
          <w:szCs w:val="26"/>
        </w:rPr>
        <w:t xml:space="preserve"> названного Федерального закона</w:t>
      </w:r>
      <w:r w:rsidRPr="00210200">
        <w:rPr>
          <w:rStyle w:val="a7"/>
          <w:sz w:val="26"/>
          <w:szCs w:val="26"/>
        </w:rPr>
        <w:footnoteReference w:id="3"/>
      </w:r>
      <w:r w:rsidRPr="00210200">
        <w:rPr>
          <w:sz w:val="26"/>
          <w:szCs w:val="26"/>
        </w:rPr>
        <w:t xml:space="preserve"> с 01.02.2016 не производятся пенсионерам, осуществлявшим работу и (или) иную деятельность, в период которой они подлежали обязательному пенсионному</w:t>
      </w:r>
      <w:proofErr w:type="gramEnd"/>
      <w:r w:rsidRPr="00210200">
        <w:rPr>
          <w:sz w:val="26"/>
          <w:szCs w:val="26"/>
        </w:rPr>
        <w:t xml:space="preserve"> страхованию в соответствии с Федеральным </w:t>
      </w:r>
      <w:hyperlink r:id="rId9" w:history="1">
        <w:r w:rsidRPr="00210200">
          <w:rPr>
            <w:rStyle w:val="a9"/>
            <w:color w:val="000000"/>
            <w:sz w:val="26"/>
            <w:szCs w:val="26"/>
          </w:rPr>
          <w:t>законом</w:t>
        </w:r>
      </w:hyperlink>
      <w:r w:rsidRPr="00210200">
        <w:rPr>
          <w:sz w:val="26"/>
          <w:szCs w:val="26"/>
        </w:rPr>
        <w:t xml:space="preserve"> от 15.12.2001 № 167-ФЗ. Факт осуществления работы устанавливается на основании сведений индивидуального (персонифицированного) учета по состоянию на последний день последнего отчетного периода, имеющихся в распоряжении органа, осуществляющего пенсионное обеспечение, на день вступления в силу Федерального закона от 29.12.2015 № 385-ФЗ.</w:t>
      </w:r>
    </w:p>
    <w:p w:rsidR="00113063" w:rsidRPr="00210200" w:rsidRDefault="00113063" w:rsidP="00113063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210200">
        <w:rPr>
          <w:sz w:val="26"/>
          <w:szCs w:val="26"/>
        </w:rPr>
        <w:t xml:space="preserve">В случае прекращения работы и (или) иной деятельности в период с 01.10.2015 по 31.03.2016 пенсионер вправе не позднее 31.05.2016 представить в орган, осуществляющий пенсионное обеспечение, заявление и документы, подтверждающие факт прекращения (возобновления) работы и (или) иной деятельности, в порядке, предусмотренном </w:t>
      </w:r>
      <w:hyperlink r:id="rId10" w:history="1">
        <w:r w:rsidRPr="00210200">
          <w:rPr>
            <w:rStyle w:val="a9"/>
            <w:color w:val="000000"/>
            <w:sz w:val="26"/>
            <w:szCs w:val="26"/>
          </w:rPr>
          <w:t>частями 2</w:t>
        </w:r>
      </w:hyperlink>
      <w:r w:rsidRPr="00210200">
        <w:rPr>
          <w:color w:val="000000"/>
          <w:sz w:val="26"/>
          <w:szCs w:val="26"/>
        </w:rPr>
        <w:t xml:space="preserve"> и </w:t>
      </w:r>
      <w:hyperlink r:id="rId11" w:history="1">
        <w:r w:rsidRPr="00210200">
          <w:rPr>
            <w:rStyle w:val="a9"/>
            <w:color w:val="000000"/>
            <w:sz w:val="26"/>
            <w:szCs w:val="26"/>
          </w:rPr>
          <w:t>4 статьи 21</w:t>
        </w:r>
      </w:hyperlink>
      <w:r w:rsidRPr="00210200">
        <w:rPr>
          <w:sz w:val="26"/>
          <w:szCs w:val="26"/>
        </w:rPr>
        <w:t xml:space="preserve"> Федерального закона от 28.12.2013 № 400-ФЗ.</w:t>
      </w:r>
      <w:proofErr w:type="gramEnd"/>
    </w:p>
    <w:p w:rsidR="00113063" w:rsidRPr="00210200" w:rsidRDefault="00113063" w:rsidP="00113063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210200">
        <w:rPr>
          <w:sz w:val="26"/>
          <w:szCs w:val="26"/>
        </w:rPr>
        <w:t xml:space="preserve">При представлении пенсионером заявления о факте осуществления (прекращения) работы и (или) иной деятельности орган, осуществляющий пенсионное обеспечение, определяет суммы страховой пенсии, фиксированной выплаты к страховой пенсии (с учетом повышения фиксированной выплаты к страховой пенсии) с применением положений </w:t>
      </w:r>
      <w:hyperlink r:id="rId12" w:history="1">
        <w:r w:rsidRPr="00210200">
          <w:rPr>
            <w:sz w:val="26"/>
            <w:szCs w:val="26"/>
          </w:rPr>
          <w:t>частей 1</w:t>
        </w:r>
      </w:hyperlink>
      <w:r w:rsidRPr="00210200">
        <w:rPr>
          <w:sz w:val="26"/>
          <w:szCs w:val="26"/>
        </w:rPr>
        <w:t xml:space="preserve"> и </w:t>
      </w:r>
      <w:hyperlink r:id="rId13" w:history="1">
        <w:r w:rsidRPr="00210200">
          <w:rPr>
            <w:sz w:val="26"/>
            <w:szCs w:val="26"/>
          </w:rPr>
          <w:t>3 статьи 5</w:t>
        </w:r>
      </w:hyperlink>
      <w:r w:rsidRPr="00210200">
        <w:rPr>
          <w:sz w:val="26"/>
          <w:szCs w:val="26"/>
        </w:rPr>
        <w:t xml:space="preserve"> и </w:t>
      </w:r>
      <w:hyperlink r:id="rId14" w:history="1">
        <w:r w:rsidRPr="00210200">
          <w:rPr>
            <w:sz w:val="26"/>
            <w:szCs w:val="26"/>
          </w:rPr>
          <w:t>части 1 статьи 6</w:t>
        </w:r>
      </w:hyperlink>
      <w:r w:rsidRPr="00210200">
        <w:rPr>
          <w:sz w:val="26"/>
          <w:szCs w:val="26"/>
        </w:rPr>
        <w:t xml:space="preserve"> Федерального закона от 29.12.2015  № 385-ФЗ, подлежащие выплате с первого числа месяца, следующего</w:t>
      </w:r>
      <w:proofErr w:type="gramEnd"/>
      <w:r w:rsidRPr="00210200">
        <w:rPr>
          <w:sz w:val="26"/>
          <w:szCs w:val="26"/>
        </w:rPr>
        <w:t xml:space="preserve"> за месяцем, в котором принято заявление пенсионера.</w:t>
      </w:r>
    </w:p>
    <w:p w:rsidR="00113063" w:rsidRPr="00210200" w:rsidRDefault="00113063" w:rsidP="00113063">
      <w:pPr>
        <w:spacing w:line="312" w:lineRule="auto"/>
        <w:ind w:firstLine="709"/>
        <w:jc w:val="both"/>
        <w:rPr>
          <w:sz w:val="26"/>
          <w:szCs w:val="26"/>
        </w:rPr>
      </w:pPr>
      <w:r w:rsidRPr="00210200">
        <w:rPr>
          <w:sz w:val="26"/>
          <w:szCs w:val="26"/>
        </w:rPr>
        <w:t>При этом законодательство не устанавливает запрета в части возможности подачи заявления о факте прекращения работы и (или) иной деятельности еще до увольнения с работы, если заинтересованное лицо находится в процессе оформления прекращения трудовых правоотношений.</w:t>
      </w:r>
    </w:p>
    <w:p w:rsidR="00113063" w:rsidRPr="00210200" w:rsidRDefault="00113063" w:rsidP="00113063">
      <w:pPr>
        <w:spacing w:line="312" w:lineRule="auto"/>
        <w:ind w:firstLine="709"/>
        <w:jc w:val="both"/>
        <w:rPr>
          <w:sz w:val="26"/>
          <w:szCs w:val="26"/>
        </w:rPr>
      </w:pPr>
      <w:r w:rsidRPr="00210200">
        <w:rPr>
          <w:sz w:val="26"/>
          <w:szCs w:val="26"/>
        </w:rPr>
        <w:lastRenderedPageBreak/>
        <w:t>Вместе с тем, в данном случае при подаче указанного заявления факт предстоящего увольнения с работы должен быть подтвержден документально.</w:t>
      </w:r>
    </w:p>
    <w:p w:rsidR="00113063" w:rsidRPr="00210200" w:rsidRDefault="00113063" w:rsidP="00113063">
      <w:pPr>
        <w:spacing w:line="312" w:lineRule="auto"/>
        <w:ind w:firstLine="709"/>
        <w:jc w:val="both"/>
        <w:rPr>
          <w:sz w:val="26"/>
          <w:szCs w:val="26"/>
        </w:rPr>
      </w:pPr>
      <w:r w:rsidRPr="00210200">
        <w:rPr>
          <w:sz w:val="26"/>
          <w:szCs w:val="26"/>
        </w:rPr>
        <w:t>Кроме того, согласно статье 14 Трудового кодекса Российской Федерации течение сроков, с которыми названный кодекс связывает прекращение трудовых прав и обязанностей, начинается на следующий день после календарной даты, которой определено окончание трудовых отношений. Соответственно, гражданин, уволенный в последний день месяца, с 1-го числа месяца, следующего за месяцем увольнения, считается неработающим.</w:t>
      </w:r>
    </w:p>
    <w:p w:rsidR="00090B6E" w:rsidRPr="00113063" w:rsidRDefault="00113063" w:rsidP="00113063">
      <w:pPr>
        <w:rPr>
          <w:szCs w:val="28"/>
        </w:rPr>
      </w:pPr>
      <w:r w:rsidRPr="00210200">
        <w:rPr>
          <w:sz w:val="26"/>
          <w:szCs w:val="26"/>
        </w:rPr>
        <w:t>На основании изложенного и в целях соблюдения пенсионных прав граждан считаем, что в случае подачи пенсионером заявления о факте прекращения работы и (или) иной деятельности в день увольнения (29.02.2016) оснований для отказа в приеме заявления не имеется, и выплата страховой пенсии с учетом корректировки (индексации) должна осуществляться с 01.03.2016</w:t>
      </w:r>
    </w:p>
    <w:sectPr w:rsidR="00090B6E" w:rsidRPr="00113063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F8" w:rsidRDefault="00E034F8" w:rsidP="00146B7A">
      <w:r>
        <w:separator/>
      </w:r>
    </w:p>
  </w:endnote>
  <w:endnote w:type="continuationSeparator" w:id="1">
    <w:p w:rsidR="00E034F8" w:rsidRDefault="00E034F8" w:rsidP="001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F8" w:rsidRDefault="00E034F8" w:rsidP="00146B7A">
      <w:r>
        <w:separator/>
      </w:r>
    </w:p>
  </w:footnote>
  <w:footnote w:type="continuationSeparator" w:id="1">
    <w:p w:rsidR="00E034F8" w:rsidRDefault="00E034F8" w:rsidP="00146B7A">
      <w:r>
        <w:continuationSeparator/>
      </w:r>
    </w:p>
  </w:footnote>
  <w:footnote w:id="2">
    <w:p w:rsidR="00113063" w:rsidRDefault="00113063" w:rsidP="00113063">
      <w:pPr>
        <w:pStyle w:val="a5"/>
      </w:pPr>
    </w:p>
  </w:footnote>
  <w:footnote w:id="3">
    <w:p w:rsidR="00113063" w:rsidRDefault="00113063" w:rsidP="00113063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2F"/>
    <w:rsid w:val="000152E8"/>
    <w:rsid w:val="000555F5"/>
    <w:rsid w:val="00090B6E"/>
    <w:rsid w:val="00113063"/>
    <w:rsid w:val="00146B7A"/>
    <w:rsid w:val="00196C11"/>
    <w:rsid w:val="001F2F8D"/>
    <w:rsid w:val="00287EAD"/>
    <w:rsid w:val="0029070C"/>
    <w:rsid w:val="00300AF9"/>
    <w:rsid w:val="00312083"/>
    <w:rsid w:val="00346D10"/>
    <w:rsid w:val="00361C65"/>
    <w:rsid w:val="00393CF7"/>
    <w:rsid w:val="0055196E"/>
    <w:rsid w:val="005C77C7"/>
    <w:rsid w:val="006B295D"/>
    <w:rsid w:val="00747BA0"/>
    <w:rsid w:val="00764930"/>
    <w:rsid w:val="00770A6D"/>
    <w:rsid w:val="00815FBD"/>
    <w:rsid w:val="0084695D"/>
    <w:rsid w:val="008476E3"/>
    <w:rsid w:val="008D70E8"/>
    <w:rsid w:val="0097072F"/>
    <w:rsid w:val="00970991"/>
    <w:rsid w:val="0097605F"/>
    <w:rsid w:val="009A05DF"/>
    <w:rsid w:val="00A03E88"/>
    <w:rsid w:val="00A25A20"/>
    <w:rsid w:val="00A93F2E"/>
    <w:rsid w:val="00A95C6C"/>
    <w:rsid w:val="00C379EF"/>
    <w:rsid w:val="00C873A2"/>
    <w:rsid w:val="00D1738B"/>
    <w:rsid w:val="00E034F8"/>
    <w:rsid w:val="00E314AC"/>
    <w:rsid w:val="00E77E1B"/>
    <w:rsid w:val="00EE3AEC"/>
    <w:rsid w:val="00EE5A22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46B7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46B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146B7A"/>
    <w:rPr>
      <w:vertAlign w:val="superscript"/>
    </w:rPr>
  </w:style>
  <w:style w:type="paragraph" w:styleId="a8">
    <w:name w:val="Normal Indent"/>
    <w:basedOn w:val="a"/>
    <w:rsid w:val="00090B6E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styleId="a9">
    <w:name w:val="Hyperlink"/>
    <w:semiHidden/>
    <w:rsid w:val="00090B6E"/>
    <w:rPr>
      <w:color w:val="0000FF"/>
      <w:u w:val="single"/>
    </w:rPr>
  </w:style>
  <w:style w:type="paragraph" w:customStyle="1" w:styleId="ConsPlusNormal">
    <w:name w:val="ConsPlusNormal"/>
    <w:rsid w:val="0031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E314A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rsid w:val="00E314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2F7FDC6D8AD069FF5604CB77743F8DF64F0610E0B89AFF442484AD344D1ECD5D0CB2CB4C87ADEo25EI" TargetMode="External"/><Relationship Id="rId13" Type="http://schemas.openxmlformats.org/officeDocument/2006/relationships/hyperlink" Target="consultantplus://offline/ref=4D68FCFDFA2C222D97AA4B69429C191A14DEE50F2D49BC9367CB3E11516B88284D4A1578FD92B141K6c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82F7FDC6D8AD069FF5604CB77743F8DF64F0610E0B89AFF442484AD344D1ECD5D0CB2CB4C87ADFo256I" TargetMode="External"/><Relationship Id="rId12" Type="http://schemas.openxmlformats.org/officeDocument/2006/relationships/hyperlink" Target="consultantplus://offline/ref=4D68FCFDFA2C222D97AA4B69429C191A14DEE50F2D49BC9367CB3E11516B88284D4A1578FD92B140K6cBH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2F7FDC6D8AD069FF5604CB77743F8DF64F0610E0B89AFF442484AD344D1ECD5D0CB2CB4C87ADEo25CI" TargetMode="External"/><Relationship Id="rId11" Type="http://schemas.openxmlformats.org/officeDocument/2006/relationships/hyperlink" Target="consultantplus://offline/ref=5265F264C081E3481D9D488F77B5B65124F88EC0F70D71F1658F87D4DF5947A24ED2CAD5F47277F9qBRD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65F264C081E3481D9D488F77B5B65124F88EC0F70D71F1658F87D4DF5947A24ED2CAD5F47277F9qBR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82F7FDC6D8AD069FF5604CB77743F8DF65F36A0D0889AFF442484AD3o454I" TargetMode="External"/><Relationship Id="rId14" Type="http://schemas.openxmlformats.org/officeDocument/2006/relationships/hyperlink" Target="consultantplus://offline/ref=4D68FCFDFA2C222D97AA4B69429C191A14DEE50F2D49BC9367CB3E11516B88284D4A1578FD92B141K6c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2016-10-14T03:01:00Z</dcterms:created>
  <dcterms:modified xsi:type="dcterms:W3CDTF">2016-10-14T03:01:00Z</dcterms:modified>
</cp:coreProperties>
</file>