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15" w:rsidRPr="00381CEB" w:rsidRDefault="00EB51FC" w:rsidP="0097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81CEB" w:rsidRPr="00381CEB" w:rsidRDefault="00381CEB" w:rsidP="009774D1">
      <w:pPr>
        <w:jc w:val="center"/>
        <w:rPr>
          <w:sz w:val="28"/>
          <w:szCs w:val="28"/>
        </w:rPr>
      </w:pPr>
      <w:r w:rsidRPr="00381CEB">
        <w:rPr>
          <w:b/>
          <w:sz w:val="28"/>
          <w:szCs w:val="28"/>
        </w:rPr>
        <w:t xml:space="preserve">Муниципальное образование   </w:t>
      </w:r>
      <w:r w:rsidRPr="00381CEB">
        <w:rPr>
          <w:b/>
          <w:bCs/>
          <w:sz w:val="28"/>
          <w:szCs w:val="28"/>
        </w:rPr>
        <w:t>сельское поселение «</w:t>
      </w:r>
      <w:proofErr w:type="spellStart"/>
      <w:r w:rsidRPr="00381CEB">
        <w:rPr>
          <w:b/>
          <w:bCs/>
          <w:sz w:val="28"/>
          <w:szCs w:val="28"/>
        </w:rPr>
        <w:t>Тугнуйское</w:t>
      </w:r>
      <w:proofErr w:type="spellEnd"/>
      <w:r w:rsidRPr="00381CEB">
        <w:rPr>
          <w:b/>
          <w:bCs/>
          <w:sz w:val="28"/>
          <w:szCs w:val="28"/>
        </w:rPr>
        <w:t>»</w:t>
      </w:r>
    </w:p>
    <w:p w:rsidR="00381CEB" w:rsidRPr="00381CEB" w:rsidRDefault="00381CEB" w:rsidP="009774D1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proofErr w:type="spellStart"/>
      <w:r w:rsidRPr="00381CEB">
        <w:rPr>
          <w:b/>
          <w:bCs/>
          <w:sz w:val="28"/>
          <w:szCs w:val="28"/>
        </w:rPr>
        <w:t>Мухоршибирского</w:t>
      </w:r>
      <w:proofErr w:type="spellEnd"/>
      <w:r w:rsidRPr="00381CEB">
        <w:rPr>
          <w:b/>
          <w:bCs/>
          <w:sz w:val="28"/>
          <w:szCs w:val="28"/>
        </w:rPr>
        <w:t xml:space="preserve"> района Республики Бурятия</w:t>
      </w:r>
    </w:p>
    <w:p w:rsidR="00381CEB" w:rsidRPr="00381CEB" w:rsidRDefault="00381CEB" w:rsidP="009774D1">
      <w:pPr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 xml:space="preserve">Индекс 671356, Республика Бурятия, </w:t>
      </w:r>
      <w:proofErr w:type="spellStart"/>
      <w:r w:rsidRPr="00381CEB">
        <w:rPr>
          <w:b/>
          <w:sz w:val="28"/>
          <w:szCs w:val="28"/>
        </w:rPr>
        <w:t>Мухоршибирский</w:t>
      </w:r>
      <w:proofErr w:type="spellEnd"/>
      <w:r w:rsidRPr="00381CEB">
        <w:rPr>
          <w:b/>
          <w:sz w:val="28"/>
          <w:szCs w:val="28"/>
        </w:rPr>
        <w:t xml:space="preserve"> район, село </w:t>
      </w:r>
      <w:proofErr w:type="spellStart"/>
      <w:r w:rsidRPr="00381CEB">
        <w:rPr>
          <w:b/>
          <w:sz w:val="28"/>
          <w:szCs w:val="28"/>
        </w:rPr>
        <w:t>Тугнуй</w:t>
      </w:r>
      <w:proofErr w:type="gramStart"/>
      <w:r w:rsidRPr="00381CEB">
        <w:rPr>
          <w:b/>
          <w:sz w:val="28"/>
          <w:szCs w:val="28"/>
        </w:rPr>
        <w:t>,у</w:t>
      </w:r>
      <w:proofErr w:type="gramEnd"/>
      <w:r w:rsidRPr="00381CEB">
        <w:rPr>
          <w:b/>
          <w:sz w:val="28"/>
          <w:szCs w:val="28"/>
        </w:rPr>
        <w:t>л</w:t>
      </w:r>
      <w:proofErr w:type="spellEnd"/>
      <w:r w:rsidRPr="00381CEB">
        <w:rPr>
          <w:b/>
          <w:sz w:val="28"/>
          <w:szCs w:val="28"/>
        </w:rPr>
        <w:t>. Гагарина дом 1,телефон/факс 8 (30143) 26-740</w:t>
      </w:r>
    </w:p>
    <w:p w:rsidR="00381CEB" w:rsidRPr="00381CEB" w:rsidRDefault="00381CEB" w:rsidP="009774D1">
      <w:pPr>
        <w:jc w:val="center"/>
        <w:rPr>
          <w:b/>
          <w:sz w:val="28"/>
          <w:szCs w:val="28"/>
        </w:rPr>
      </w:pPr>
    </w:p>
    <w:p w:rsidR="00381CEB" w:rsidRPr="00381CEB" w:rsidRDefault="00381CEB" w:rsidP="009774D1">
      <w:pPr>
        <w:tabs>
          <w:tab w:val="left" w:pos="0"/>
        </w:tabs>
        <w:ind w:firstLine="0"/>
        <w:rPr>
          <w:b/>
          <w:sz w:val="28"/>
          <w:szCs w:val="28"/>
        </w:rPr>
      </w:pPr>
    </w:p>
    <w:p w:rsidR="000C12D4" w:rsidRPr="00381CEB" w:rsidRDefault="000C12D4" w:rsidP="00A02415">
      <w:pPr>
        <w:rPr>
          <w:b/>
          <w:sz w:val="28"/>
          <w:szCs w:val="28"/>
        </w:rPr>
      </w:pPr>
    </w:p>
    <w:p w:rsidR="00A02415" w:rsidRPr="00381CEB" w:rsidRDefault="00A02415" w:rsidP="00A02415">
      <w:pPr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>РАСПОРЯЖЕНИЕ</w:t>
      </w:r>
    </w:p>
    <w:p w:rsidR="00A02415" w:rsidRPr="00381CEB" w:rsidRDefault="00A02415" w:rsidP="00A02415">
      <w:pPr>
        <w:rPr>
          <w:b/>
          <w:sz w:val="28"/>
          <w:szCs w:val="28"/>
        </w:rPr>
      </w:pPr>
    </w:p>
    <w:p w:rsidR="009774D1" w:rsidRDefault="009774D1" w:rsidP="00A02415">
      <w:pPr>
        <w:rPr>
          <w:b/>
          <w:sz w:val="28"/>
          <w:szCs w:val="28"/>
        </w:rPr>
      </w:pPr>
    </w:p>
    <w:p w:rsidR="009774D1" w:rsidRDefault="009774D1" w:rsidP="00A02415">
      <w:pPr>
        <w:rPr>
          <w:b/>
          <w:sz w:val="28"/>
          <w:szCs w:val="28"/>
        </w:rPr>
      </w:pPr>
    </w:p>
    <w:p w:rsidR="00A02415" w:rsidRPr="00381CEB" w:rsidRDefault="00DB4BEF" w:rsidP="00A02415">
      <w:pPr>
        <w:rPr>
          <w:b/>
          <w:sz w:val="28"/>
          <w:szCs w:val="28"/>
        </w:rPr>
      </w:pPr>
      <w:r w:rsidRPr="00381CEB">
        <w:rPr>
          <w:sz w:val="28"/>
          <w:szCs w:val="28"/>
        </w:rPr>
        <w:t>о</w:t>
      </w:r>
      <w:r w:rsidR="00A02415" w:rsidRPr="00381CEB">
        <w:rPr>
          <w:sz w:val="28"/>
          <w:szCs w:val="28"/>
        </w:rPr>
        <w:t xml:space="preserve">т  </w:t>
      </w:r>
      <w:r w:rsidR="00381CEB" w:rsidRPr="00381CEB">
        <w:rPr>
          <w:sz w:val="28"/>
          <w:szCs w:val="28"/>
        </w:rPr>
        <w:t xml:space="preserve">28 </w:t>
      </w:r>
      <w:r w:rsidR="00A02415" w:rsidRPr="00381CEB">
        <w:rPr>
          <w:sz w:val="28"/>
          <w:szCs w:val="28"/>
        </w:rPr>
        <w:t>октября 201</w:t>
      </w:r>
      <w:r w:rsidR="00282BDA" w:rsidRPr="00381CEB">
        <w:rPr>
          <w:sz w:val="28"/>
          <w:szCs w:val="28"/>
        </w:rPr>
        <w:t>5</w:t>
      </w:r>
      <w:r w:rsidR="00A02415" w:rsidRPr="00381CEB">
        <w:rPr>
          <w:sz w:val="28"/>
          <w:szCs w:val="28"/>
        </w:rPr>
        <w:t xml:space="preserve">года      </w:t>
      </w:r>
      <w:r w:rsidR="00381CEB" w:rsidRPr="00381CEB">
        <w:rPr>
          <w:sz w:val="28"/>
          <w:szCs w:val="28"/>
        </w:rPr>
        <w:t xml:space="preserve">          </w:t>
      </w:r>
      <w:r w:rsidR="00A02415" w:rsidRPr="00381CEB">
        <w:rPr>
          <w:sz w:val="28"/>
          <w:szCs w:val="28"/>
        </w:rPr>
        <w:t xml:space="preserve"> №</w:t>
      </w:r>
      <w:r w:rsidR="00A02415" w:rsidRPr="00381CEB">
        <w:rPr>
          <w:b/>
          <w:sz w:val="28"/>
          <w:szCs w:val="28"/>
        </w:rPr>
        <w:t xml:space="preserve"> </w:t>
      </w:r>
      <w:r w:rsidR="00381CEB" w:rsidRPr="00381CEB">
        <w:rPr>
          <w:b/>
          <w:sz w:val="28"/>
          <w:szCs w:val="28"/>
        </w:rPr>
        <w:t>16</w:t>
      </w:r>
    </w:p>
    <w:p w:rsidR="00A02415" w:rsidRPr="00381CEB" w:rsidRDefault="00A02415" w:rsidP="00A02415">
      <w:pPr>
        <w:rPr>
          <w:sz w:val="28"/>
          <w:szCs w:val="28"/>
        </w:rPr>
      </w:pPr>
      <w:r w:rsidRPr="00381CEB">
        <w:rPr>
          <w:sz w:val="28"/>
          <w:szCs w:val="28"/>
        </w:rPr>
        <w:t xml:space="preserve">с. </w:t>
      </w:r>
      <w:proofErr w:type="spellStart"/>
      <w:r w:rsidR="00F90371" w:rsidRPr="00381CEB">
        <w:rPr>
          <w:sz w:val="28"/>
          <w:szCs w:val="28"/>
        </w:rPr>
        <w:t>Тугнуй</w:t>
      </w:r>
      <w:proofErr w:type="spellEnd"/>
    </w:p>
    <w:p w:rsidR="000C12D4" w:rsidRPr="00381CEB" w:rsidRDefault="000C12D4" w:rsidP="00A02415">
      <w:pPr>
        <w:rPr>
          <w:sz w:val="28"/>
          <w:szCs w:val="28"/>
        </w:rPr>
      </w:pPr>
    </w:p>
    <w:p w:rsidR="00B12588" w:rsidRPr="00381CEB" w:rsidRDefault="00B12588" w:rsidP="00575DE0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A02415" w:rsidRPr="00381CEB" w:rsidRDefault="00A02415" w:rsidP="00575DE0">
      <w:pPr>
        <w:pStyle w:val="11"/>
        <w:spacing w:line="240" w:lineRule="auto"/>
        <w:ind w:firstLine="709"/>
        <w:rPr>
          <w:b/>
          <w:bCs/>
          <w:sz w:val="28"/>
          <w:szCs w:val="28"/>
        </w:rPr>
      </w:pPr>
      <w:r w:rsidRPr="00381CEB">
        <w:rPr>
          <w:b/>
          <w:bCs/>
          <w:sz w:val="28"/>
          <w:szCs w:val="28"/>
        </w:rPr>
        <w:t xml:space="preserve">Основные направления </w:t>
      </w:r>
      <w:proofErr w:type="gramStart"/>
      <w:r w:rsidRPr="00381CEB">
        <w:rPr>
          <w:b/>
          <w:bCs/>
          <w:sz w:val="28"/>
          <w:szCs w:val="28"/>
        </w:rPr>
        <w:t>бюджетной</w:t>
      </w:r>
      <w:proofErr w:type="gramEnd"/>
    </w:p>
    <w:p w:rsidR="00A02415" w:rsidRPr="00381CEB" w:rsidRDefault="00A02415" w:rsidP="00575DE0">
      <w:pPr>
        <w:pStyle w:val="11"/>
        <w:spacing w:line="240" w:lineRule="auto"/>
        <w:ind w:firstLine="709"/>
        <w:rPr>
          <w:b/>
          <w:bCs/>
          <w:sz w:val="28"/>
          <w:szCs w:val="28"/>
        </w:rPr>
      </w:pPr>
      <w:r w:rsidRPr="00381CEB">
        <w:rPr>
          <w:b/>
          <w:bCs/>
          <w:sz w:val="28"/>
          <w:szCs w:val="28"/>
        </w:rPr>
        <w:t xml:space="preserve">политики </w:t>
      </w:r>
      <w:r w:rsidR="009D1EA8" w:rsidRPr="00381CEB">
        <w:rPr>
          <w:b/>
          <w:bCs/>
          <w:sz w:val="28"/>
          <w:szCs w:val="28"/>
        </w:rPr>
        <w:t>МО СП «</w:t>
      </w:r>
      <w:proofErr w:type="spellStart"/>
      <w:r w:rsidR="009D1EA8" w:rsidRPr="00381CEB">
        <w:rPr>
          <w:b/>
          <w:bCs/>
          <w:sz w:val="28"/>
          <w:szCs w:val="28"/>
        </w:rPr>
        <w:t>Тугнуйское</w:t>
      </w:r>
      <w:proofErr w:type="spellEnd"/>
      <w:r w:rsidR="009D1EA8" w:rsidRPr="00381CEB">
        <w:rPr>
          <w:b/>
          <w:bCs/>
          <w:sz w:val="28"/>
          <w:szCs w:val="28"/>
        </w:rPr>
        <w:t>»</w:t>
      </w:r>
      <w:r w:rsidRPr="00381CEB">
        <w:rPr>
          <w:b/>
          <w:bCs/>
          <w:sz w:val="28"/>
          <w:szCs w:val="28"/>
        </w:rPr>
        <w:t xml:space="preserve"> </w:t>
      </w:r>
    </w:p>
    <w:p w:rsidR="00A02415" w:rsidRPr="00381CEB" w:rsidRDefault="00A02415" w:rsidP="003B2F46">
      <w:pPr>
        <w:pStyle w:val="11"/>
        <w:spacing w:line="240" w:lineRule="auto"/>
        <w:ind w:firstLine="709"/>
        <w:rPr>
          <w:b/>
          <w:bCs/>
          <w:sz w:val="28"/>
          <w:szCs w:val="28"/>
        </w:rPr>
      </w:pPr>
      <w:r w:rsidRPr="00381CEB">
        <w:rPr>
          <w:b/>
          <w:bCs/>
          <w:sz w:val="28"/>
          <w:szCs w:val="28"/>
        </w:rPr>
        <w:t xml:space="preserve"> на 201</w:t>
      </w:r>
      <w:r w:rsidR="00282BDA" w:rsidRPr="00381CEB">
        <w:rPr>
          <w:b/>
          <w:bCs/>
          <w:sz w:val="28"/>
          <w:szCs w:val="28"/>
        </w:rPr>
        <w:t>6</w:t>
      </w:r>
      <w:r w:rsidRPr="00381CEB">
        <w:rPr>
          <w:b/>
          <w:bCs/>
          <w:sz w:val="28"/>
          <w:szCs w:val="28"/>
        </w:rPr>
        <w:t xml:space="preserve"> - 201</w:t>
      </w:r>
      <w:r w:rsidR="00282BDA" w:rsidRPr="00381CEB">
        <w:rPr>
          <w:b/>
          <w:bCs/>
          <w:sz w:val="28"/>
          <w:szCs w:val="28"/>
        </w:rPr>
        <w:t>8</w:t>
      </w:r>
      <w:r w:rsidRPr="00381CEB">
        <w:rPr>
          <w:b/>
          <w:bCs/>
          <w:sz w:val="28"/>
          <w:szCs w:val="28"/>
        </w:rPr>
        <w:t xml:space="preserve"> годы</w:t>
      </w:r>
    </w:p>
    <w:p w:rsidR="00A02415" w:rsidRPr="00381CEB" w:rsidRDefault="00A02415" w:rsidP="003B2F46">
      <w:pPr>
        <w:pStyle w:val="11"/>
        <w:spacing w:line="240" w:lineRule="auto"/>
        <w:ind w:firstLine="709"/>
        <w:rPr>
          <w:b/>
          <w:bCs/>
          <w:sz w:val="28"/>
          <w:szCs w:val="28"/>
        </w:rPr>
      </w:pPr>
    </w:p>
    <w:p w:rsidR="007B6032" w:rsidRPr="00381CEB" w:rsidRDefault="007B6032" w:rsidP="003B2F46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381CEB">
        <w:rPr>
          <w:bCs/>
          <w:sz w:val="28"/>
          <w:szCs w:val="28"/>
        </w:rPr>
        <w:t xml:space="preserve">Для определения целей и задач бюджетной политики </w:t>
      </w:r>
      <w:r w:rsidR="00F90371" w:rsidRPr="00381CEB">
        <w:rPr>
          <w:bCs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z w:val="28"/>
          <w:szCs w:val="28"/>
        </w:rPr>
        <w:t>Тугнуйское</w:t>
      </w:r>
      <w:proofErr w:type="spellEnd"/>
      <w:r w:rsidR="00F90371" w:rsidRPr="00381CEB">
        <w:rPr>
          <w:bCs/>
          <w:sz w:val="28"/>
          <w:szCs w:val="28"/>
        </w:rPr>
        <w:t>»</w:t>
      </w:r>
      <w:r w:rsidRPr="00381CEB">
        <w:rPr>
          <w:bCs/>
          <w:sz w:val="28"/>
          <w:szCs w:val="28"/>
        </w:rPr>
        <w:t xml:space="preserve"> в среднесрочной перспективе:</w:t>
      </w:r>
    </w:p>
    <w:p w:rsidR="007B6032" w:rsidRPr="00381CEB" w:rsidRDefault="007B6032" w:rsidP="003B2F46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7B6032" w:rsidRPr="00381CEB" w:rsidRDefault="007B6032" w:rsidP="003B2F46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381CEB">
        <w:rPr>
          <w:bCs/>
          <w:sz w:val="28"/>
          <w:szCs w:val="28"/>
        </w:rPr>
        <w:t xml:space="preserve">1. Одобрить Основные направления бюджетной политики </w:t>
      </w:r>
      <w:r w:rsidR="00F90371" w:rsidRPr="00381CEB">
        <w:rPr>
          <w:bCs/>
          <w:sz w:val="28"/>
          <w:szCs w:val="28"/>
        </w:rPr>
        <w:t>Муниципал</w:t>
      </w:r>
      <w:r w:rsidR="00F90371" w:rsidRPr="00381CEB">
        <w:rPr>
          <w:bCs/>
          <w:sz w:val="28"/>
          <w:szCs w:val="28"/>
        </w:rPr>
        <w:t>ь</w:t>
      </w:r>
      <w:r w:rsidR="00F90371" w:rsidRPr="00381CEB">
        <w:rPr>
          <w:bCs/>
          <w:sz w:val="28"/>
          <w:szCs w:val="28"/>
        </w:rPr>
        <w:t>ного образования сельского поселения «</w:t>
      </w:r>
      <w:proofErr w:type="spellStart"/>
      <w:r w:rsidR="00F90371" w:rsidRPr="00381CEB">
        <w:rPr>
          <w:bCs/>
          <w:sz w:val="28"/>
          <w:szCs w:val="28"/>
        </w:rPr>
        <w:t>Тугнуйское</w:t>
      </w:r>
      <w:proofErr w:type="spellEnd"/>
      <w:r w:rsidR="00F90371" w:rsidRPr="00381CEB">
        <w:rPr>
          <w:bCs/>
          <w:sz w:val="28"/>
          <w:szCs w:val="28"/>
        </w:rPr>
        <w:t>»</w:t>
      </w:r>
      <w:r w:rsidRPr="00381CEB">
        <w:rPr>
          <w:bCs/>
          <w:sz w:val="28"/>
          <w:szCs w:val="28"/>
        </w:rPr>
        <w:t xml:space="preserve"> на 201</w:t>
      </w:r>
      <w:r w:rsidR="00282BDA" w:rsidRPr="00381CEB">
        <w:rPr>
          <w:bCs/>
          <w:sz w:val="28"/>
          <w:szCs w:val="28"/>
        </w:rPr>
        <w:t>6</w:t>
      </w:r>
      <w:r w:rsidR="003B2F46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-</w:t>
      </w:r>
      <w:r w:rsidR="003B2F46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201</w:t>
      </w:r>
      <w:r w:rsidR="00282BDA" w:rsidRPr="00381CEB">
        <w:rPr>
          <w:bCs/>
          <w:sz w:val="28"/>
          <w:szCs w:val="28"/>
        </w:rPr>
        <w:t>8</w:t>
      </w:r>
      <w:r w:rsidRPr="00381CEB">
        <w:rPr>
          <w:bCs/>
          <w:sz w:val="28"/>
          <w:szCs w:val="28"/>
        </w:rPr>
        <w:t xml:space="preserve"> годы с</w:t>
      </w:r>
      <w:r w:rsidRPr="00381CEB">
        <w:rPr>
          <w:bCs/>
          <w:sz w:val="28"/>
          <w:szCs w:val="28"/>
        </w:rPr>
        <w:t>о</w:t>
      </w:r>
      <w:r w:rsidRPr="00381CEB">
        <w:rPr>
          <w:bCs/>
          <w:sz w:val="28"/>
          <w:szCs w:val="28"/>
        </w:rPr>
        <w:t>гласно приложению.</w:t>
      </w:r>
    </w:p>
    <w:p w:rsidR="007B6032" w:rsidRPr="00381CEB" w:rsidRDefault="007B6032" w:rsidP="003B2F46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0C12D4" w:rsidRPr="00381CEB" w:rsidRDefault="007B6032" w:rsidP="00381CEB">
      <w:pPr>
        <w:rPr>
          <w:sz w:val="28"/>
          <w:szCs w:val="28"/>
        </w:rPr>
      </w:pPr>
      <w:r w:rsidRPr="00381CEB">
        <w:rPr>
          <w:bCs/>
          <w:sz w:val="28"/>
          <w:szCs w:val="28"/>
        </w:rPr>
        <w:t xml:space="preserve">2. </w:t>
      </w:r>
      <w:r w:rsidR="009D1EA8" w:rsidRPr="00381CEB">
        <w:rPr>
          <w:bCs/>
          <w:sz w:val="28"/>
          <w:szCs w:val="28"/>
        </w:rPr>
        <w:t>Исполнительному органу</w:t>
      </w:r>
      <w:r w:rsidR="000C12D4" w:rsidRPr="00381CEB">
        <w:rPr>
          <w:sz w:val="28"/>
          <w:szCs w:val="28"/>
        </w:rPr>
        <w:t xml:space="preserve"> муниципального образования </w:t>
      </w:r>
      <w:r w:rsidR="00F90371" w:rsidRPr="00381CEB">
        <w:rPr>
          <w:sz w:val="28"/>
          <w:szCs w:val="28"/>
        </w:rPr>
        <w:t xml:space="preserve"> СП «</w:t>
      </w:r>
      <w:proofErr w:type="spellStart"/>
      <w:r w:rsidR="00F90371" w:rsidRPr="00381CEB">
        <w:rPr>
          <w:sz w:val="28"/>
          <w:szCs w:val="28"/>
        </w:rPr>
        <w:t>Тугну</w:t>
      </w:r>
      <w:r w:rsidR="00F90371" w:rsidRPr="00381CEB">
        <w:rPr>
          <w:sz w:val="28"/>
          <w:szCs w:val="28"/>
        </w:rPr>
        <w:t>й</w:t>
      </w:r>
      <w:r w:rsidR="00F90371" w:rsidRPr="00381CEB">
        <w:rPr>
          <w:sz w:val="28"/>
          <w:szCs w:val="28"/>
        </w:rPr>
        <w:t>ское</w:t>
      </w:r>
      <w:proofErr w:type="spellEnd"/>
      <w:r w:rsidR="00F90371" w:rsidRPr="00381CEB">
        <w:rPr>
          <w:sz w:val="28"/>
          <w:szCs w:val="28"/>
        </w:rPr>
        <w:t>»</w:t>
      </w:r>
      <w:r w:rsidR="000C12D4" w:rsidRPr="00381CEB">
        <w:rPr>
          <w:sz w:val="28"/>
          <w:szCs w:val="28"/>
        </w:rPr>
        <w:t xml:space="preserve"> при формировании и исполнении </w:t>
      </w:r>
      <w:r w:rsidR="00F90371" w:rsidRPr="00381CEB">
        <w:rPr>
          <w:sz w:val="28"/>
          <w:szCs w:val="28"/>
        </w:rPr>
        <w:t>сельского поселения</w:t>
      </w:r>
      <w:r w:rsidR="000C12D4" w:rsidRPr="00381CEB">
        <w:rPr>
          <w:sz w:val="28"/>
          <w:szCs w:val="28"/>
        </w:rPr>
        <w:t xml:space="preserve"> бюджета</w:t>
      </w:r>
      <w:r w:rsidR="009D1EA8" w:rsidRPr="00381CEB">
        <w:rPr>
          <w:sz w:val="28"/>
          <w:szCs w:val="28"/>
        </w:rPr>
        <w:t xml:space="preserve"> сельск</w:t>
      </w:r>
      <w:r w:rsidR="009D1EA8" w:rsidRPr="00381CEB">
        <w:rPr>
          <w:sz w:val="28"/>
          <w:szCs w:val="28"/>
        </w:rPr>
        <w:t>о</w:t>
      </w:r>
      <w:r w:rsidR="009D1EA8" w:rsidRPr="00381CEB">
        <w:rPr>
          <w:sz w:val="28"/>
          <w:szCs w:val="28"/>
        </w:rPr>
        <w:t xml:space="preserve">го поселения на </w:t>
      </w:r>
      <w:r w:rsidR="000C12D4" w:rsidRPr="00381CEB">
        <w:rPr>
          <w:sz w:val="28"/>
          <w:szCs w:val="28"/>
        </w:rPr>
        <w:t xml:space="preserve"> 201</w:t>
      </w:r>
      <w:r w:rsidR="00282BDA" w:rsidRPr="00381CEB">
        <w:rPr>
          <w:sz w:val="28"/>
          <w:szCs w:val="28"/>
        </w:rPr>
        <w:t>6</w:t>
      </w:r>
      <w:r w:rsidR="000C12D4" w:rsidRPr="00381CEB">
        <w:rPr>
          <w:sz w:val="28"/>
          <w:szCs w:val="28"/>
        </w:rPr>
        <w:t xml:space="preserve"> г</w:t>
      </w:r>
      <w:r w:rsidR="00DC6F99" w:rsidRPr="00381CEB">
        <w:rPr>
          <w:sz w:val="28"/>
          <w:szCs w:val="28"/>
        </w:rPr>
        <w:t>од</w:t>
      </w:r>
      <w:r w:rsidR="000C12D4" w:rsidRPr="00381CEB">
        <w:rPr>
          <w:sz w:val="28"/>
          <w:szCs w:val="28"/>
        </w:rPr>
        <w:t xml:space="preserve"> руководствоваться положени</w:t>
      </w:r>
      <w:r w:rsidR="00DB4BEF" w:rsidRPr="00381CEB">
        <w:rPr>
          <w:sz w:val="28"/>
          <w:szCs w:val="28"/>
        </w:rPr>
        <w:t>е</w:t>
      </w:r>
      <w:r w:rsidR="000C12D4" w:rsidRPr="00381CEB">
        <w:rPr>
          <w:sz w:val="28"/>
          <w:szCs w:val="28"/>
        </w:rPr>
        <w:t>м Основных направл</w:t>
      </w:r>
      <w:r w:rsidR="000C12D4" w:rsidRPr="00381CEB">
        <w:rPr>
          <w:sz w:val="28"/>
          <w:szCs w:val="28"/>
        </w:rPr>
        <w:t>е</w:t>
      </w:r>
      <w:r w:rsidR="000C12D4" w:rsidRPr="00381CEB">
        <w:rPr>
          <w:sz w:val="28"/>
          <w:szCs w:val="28"/>
        </w:rPr>
        <w:t>ний бюджетной политики муниципального образования</w:t>
      </w:r>
      <w:r w:rsidR="009D1EA8" w:rsidRPr="00381CEB">
        <w:rPr>
          <w:sz w:val="28"/>
          <w:szCs w:val="28"/>
        </w:rPr>
        <w:t xml:space="preserve"> </w:t>
      </w:r>
      <w:r w:rsidR="00F90371" w:rsidRPr="00381CEB">
        <w:rPr>
          <w:sz w:val="28"/>
          <w:szCs w:val="28"/>
        </w:rPr>
        <w:t xml:space="preserve"> СП «</w:t>
      </w:r>
      <w:proofErr w:type="spellStart"/>
      <w:r w:rsidR="00F90371" w:rsidRPr="00381CEB">
        <w:rPr>
          <w:sz w:val="28"/>
          <w:szCs w:val="28"/>
        </w:rPr>
        <w:t>Тугнуйское</w:t>
      </w:r>
      <w:proofErr w:type="spellEnd"/>
      <w:r w:rsidR="00F90371" w:rsidRPr="00381CEB">
        <w:rPr>
          <w:sz w:val="28"/>
          <w:szCs w:val="28"/>
        </w:rPr>
        <w:t>»</w:t>
      </w:r>
      <w:r w:rsidR="00DC6F99" w:rsidRPr="00381CEB">
        <w:rPr>
          <w:sz w:val="28"/>
          <w:szCs w:val="28"/>
        </w:rPr>
        <w:t xml:space="preserve"> на 2016-2018 годы</w:t>
      </w:r>
      <w:r w:rsidR="000C12D4" w:rsidRPr="00381CEB">
        <w:rPr>
          <w:sz w:val="28"/>
          <w:szCs w:val="28"/>
        </w:rPr>
        <w:t xml:space="preserve">. </w:t>
      </w:r>
    </w:p>
    <w:p w:rsidR="000C12D4" w:rsidRPr="00381CEB" w:rsidRDefault="000C12D4" w:rsidP="000C12D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C31F2" w:rsidRPr="00381CEB" w:rsidRDefault="00AC31F2" w:rsidP="00AC3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CEB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7B6032" w:rsidRPr="00381CEB" w:rsidRDefault="007B6032" w:rsidP="000C12D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7B6032" w:rsidRPr="00381CEB" w:rsidRDefault="007B6032" w:rsidP="003B2F46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3B2F46" w:rsidRPr="00381CEB" w:rsidRDefault="003B2F46" w:rsidP="003B2F46">
      <w:pPr>
        <w:pStyle w:val="11"/>
        <w:spacing w:line="240" w:lineRule="auto"/>
        <w:ind w:firstLine="0"/>
        <w:rPr>
          <w:sz w:val="28"/>
          <w:szCs w:val="28"/>
        </w:rPr>
      </w:pPr>
    </w:p>
    <w:p w:rsidR="003B2F46" w:rsidRPr="00381CEB" w:rsidRDefault="003B2F46" w:rsidP="003B2F46">
      <w:pPr>
        <w:pStyle w:val="11"/>
        <w:spacing w:line="228" w:lineRule="auto"/>
        <w:ind w:firstLine="0"/>
        <w:rPr>
          <w:spacing w:val="-4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3B2F46" w:rsidRPr="00381CEB" w:rsidTr="00A02415">
        <w:tc>
          <w:tcPr>
            <w:tcW w:w="5104" w:type="dxa"/>
          </w:tcPr>
          <w:p w:rsidR="00A02415" w:rsidRPr="00381CEB" w:rsidRDefault="00A02415" w:rsidP="00A02415">
            <w:pPr>
              <w:pStyle w:val="1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81CEB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3B2F46" w:rsidRPr="00381CEB" w:rsidRDefault="00F90371" w:rsidP="00AC31F2">
            <w:pPr>
              <w:pStyle w:val="11"/>
              <w:tabs>
                <w:tab w:val="right" w:pos="4888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81CEB">
              <w:rPr>
                <w:b/>
                <w:sz w:val="28"/>
                <w:szCs w:val="28"/>
              </w:rPr>
              <w:t>СП «</w:t>
            </w:r>
            <w:proofErr w:type="spellStart"/>
            <w:r w:rsidRPr="00381CEB">
              <w:rPr>
                <w:b/>
                <w:sz w:val="28"/>
                <w:szCs w:val="28"/>
              </w:rPr>
              <w:t>Тугнуйское</w:t>
            </w:r>
            <w:proofErr w:type="spellEnd"/>
            <w:r w:rsidRPr="00381CEB">
              <w:rPr>
                <w:b/>
                <w:sz w:val="28"/>
                <w:szCs w:val="28"/>
              </w:rPr>
              <w:t>»</w:t>
            </w:r>
            <w:r w:rsidR="00AC31F2" w:rsidRPr="00381CEB">
              <w:rPr>
                <w:b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3B2F46" w:rsidRPr="00381CEB" w:rsidRDefault="003B2F46" w:rsidP="00C17095">
            <w:pPr>
              <w:pStyle w:val="11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3B2F46" w:rsidRPr="00381CEB" w:rsidRDefault="009D1EA8" w:rsidP="00AC31F2">
            <w:pPr>
              <w:pStyle w:val="11"/>
              <w:spacing w:line="240" w:lineRule="auto"/>
              <w:ind w:right="885" w:firstLine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381CEB">
              <w:rPr>
                <w:b/>
                <w:sz w:val="28"/>
                <w:szCs w:val="28"/>
              </w:rPr>
              <w:t>Э.Ю.Прохоров</w:t>
            </w:r>
            <w:proofErr w:type="spellEnd"/>
            <w:r w:rsidR="003B2F46" w:rsidRPr="00381CE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3365B" w:rsidRPr="00381CEB" w:rsidRDefault="00D3365B" w:rsidP="007B6032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D3365B" w:rsidRDefault="00D3365B" w:rsidP="007B6032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9774D1" w:rsidRPr="00381CEB" w:rsidRDefault="009774D1" w:rsidP="007B6032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0C12D4" w:rsidRPr="00381CEB" w:rsidRDefault="00DC6F99" w:rsidP="007B6032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  <w:r w:rsidRPr="00381CEB">
        <w:rPr>
          <w:sz w:val="28"/>
          <w:szCs w:val="28"/>
        </w:rPr>
        <w:lastRenderedPageBreak/>
        <w:t>Приложение</w:t>
      </w:r>
    </w:p>
    <w:p w:rsidR="007B6032" w:rsidRPr="00381CEB" w:rsidRDefault="00DC6F99" w:rsidP="00A02415">
      <w:pPr>
        <w:pStyle w:val="13"/>
        <w:widowControl/>
        <w:spacing w:line="240" w:lineRule="auto"/>
        <w:ind w:firstLine="709"/>
        <w:jc w:val="right"/>
        <w:rPr>
          <w:sz w:val="28"/>
          <w:szCs w:val="28"/>
        </w:rPr>
      </w:pPr>
      <w:r w:rsidRPr="00381CEB">
        <w:rPr>
          <w:sz w:val="28"/>
          <w:szCs w:val="28"/>
        </w:rPr>
        <w:t xml:space="preserve">к  </w:t>
      </w:r>
      <w:r w:rsidR="00381CEB">
        <w:rPr>
          <w:sz w:val="28"/>
          <w:szCs w:val="28"/>
        </w:rPr>
        <w:t>р</w:t>
      </w:r>
      <w:r w:rsidR="007B6032" w:rsidRPr="00381CEB">
        <w:rPr>
          <w:sz w:val="28"/>
          <w:szCs w:val="28"/>
        </w:rPr>
        <w:t>аспоряжени</w:t>
      </w:r>
      <w:r w:rsidRPr="00381CEB">
        <w:rPr>
          <w:sz w:val="28"/>
          <w:szCs w:val="28"/>
        </w:rPr>
        <w:t>ю</w:t>
      </w:r>
      <w:r w:rsidR="007B6032" w:rsidRPr="00381CEB">
        <w:rPr>
          <w:sz w:val="28"/>
          <w:szCs w:val="28"/>
        </w:rPr>
        <w:t xml:space="preserve"> </w:t>
      </w:r>
      <w:r w:rsidR="00A02415" w:rsidRPr="00381CEB">
        <w:rPr>
          <w:sz w:val="28"/>
          <w:szCs w:val="28"/>
        </w:rPr>
        <w:t xml:space="preserve">Администрации </w:t>
      </w:r>
    </w:p>
    <w:p w:rsidR="00A02415" w:rsidRPr="00381CEB" w:rsidRDefault="009D1EA8" w:rsidP="009D1EA8">
      <w:pPr>
        <w:pStyle w:val="13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381CEB">
        <w:rPr>
          <w:sz w:val="28"/>
          <w:szCs w:val="28"/>
        </w:rPr>
        <w:t xml:space="preserve">                                                         </w:t>
      </w:r>
      <w:r w:rsidR="00A02415" w:rsidRPr="00381CEB">
        <w:rPr>
          <w:sz w:val="28"/>
          <w:szCs w:val="28"/>
        </w:rPr>
        <w:t>муниципального образования</w:t>
      </w:r>
    </w:p>
    <w:p w:rsidR="00381CEB" w:rsidRDefault="009D1EA8" w:rsidP="00381CEB">
      <w:pPr>
        <w:pStyle w:val="13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381CEB">
        <w:rPr>
          <w:sz w:val="28"/>
          <w:szCs w:val="28"/>
        </w:rPr>
        <w:t xml:space="preserve">                                    </w:t>
      </w:r>
      <w:r w:rsidR="00F90371" w:rsidRPr="00381CEB">
        <w:rPr>
          <w:sz w:val="28"/>
          <w:szCs w:val="28"/>
        </w:rPr>
        <w:t xml:space="preserve"> СП «</w:t>
      </w:r>
      <w:proofErr w:type="spellStart"/>
      <w:r w:rsidR="00F90371" w:rsidRPr="00381CEB">
        <w:rPr>
          <w:sz w:val="28"/>
          <w:szCs w:val="28"/>
        </w:rPr>
        <w:t>Тугнуйское</w:t>
      </w:r>
      <w:proofErr w:type="spellEnd"/>
      <w:r w:rsidR="00F90371" w:rsidRPr="00381CEB">
        <w:rPr>
          <w:sz w:val="28"/>
          <w:szCs w:val="28"/>
        </w:rPr>
        <w:t>»</w:t>
      </w:r>
    </w:p>
    <w:p w:rsidR="007B6032" w:rsidRPr="00381CEB" w:rsidRDefault="00381CEB" w:rsidP="00381CEB">
      <w:pPr>
        <w:pStyle w:val="13"/>
        <w:widowControl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82BDA" w:rsidRPr="00381CEB">
        <w:rPr>
          <w:sz w:val="28"/>
          <w:szCs w:val="28"/>
        </w:rPr>
        <w:t>о</w:t>
      </w:r>
      <w:r w:rsidR="007B6032" w:rsidRPr="00381CEB">
        <w:rPr>
          <w:sz w:val="28"/>
          <w:szCs w:val="28"/>
        </w:rPr>
        <w:t>т</w:t>
      </w:r>
      <w:r w:rsidR="00D3365B" w:rsidRPr="00381CEB">
        <w:rPr>
          <w:sz w:val="28"/>
          <w:szCs w:val="28"/>
        </w:rPr>
        <w:t xml:space="preserve"> </w:t>
      </w:r>
      <w:r w:rsidRPr="00381CEB">
        <w:rPr>
          <w:sz w:val="28"/>
          <w:szCs w:val="28"/>
        </w:rPr>
        <w:t xml:space="preserve"> 28 октября </w:t>
      </w:r>
      <w:r w:rsidR="005E6336" w:rsidRPr="00381CEB">
        <w:rPr>
          <w:sz w:val="28"/>
          <w:szCs w:val="28"/>
        </w:rPr>
        <w:t xml:space="preserve"> </w:t>
      </w:r>
      <w:r w:rsidR="007B6032" w:rsidRPr="00381CEB">
        <w:rPr>
          <w:sz w:val="28"/>
          <w:szCs w:val="28"/>
        </w:rPr>
        <w:t>201</w:t>
      </w:r>
      <w:r w:rsidR="00282BDA" w:rsidRPr="00381CEB">
        <w:rPr>
          <w:sz w:val="28"/>
          <w:szCs w:val="28"/>
        </w:rPr>
        <w:t>5</w:t>
      </w:r>
      <w:r w:rsidR="007B6032" w:rsidRPr="00381CEB">
        <w:rPr>
          <w:sz w:val="28"/>
          <w:szCs w:val="28"/>
        </w:rPr>
        <w:t xml:space="preserve">  № </w:t>
      </w:r>
      <w:r w:rsidRPr="00381CEB">
        <w:rPr>
          <w:sz w:val="28"/>
          <w:szCs w:val="28"/>
        </w:rPr>
        <w:t>16</w:t>
      </w:r>
    </w:p>
    <w:p w:rsidR="007B6032" w:rsidRPr="00381CEB" w:rsidRDefault="007B6032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7B6032" w:rsidRPr="00381CEB" w:rsidRDefault="007B6032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5E6336" w:rsidRPr="00381CEB" w:rsidRDefault="005E6336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 xml:space="preserve">ОСНОВНЫЕ НАПРАВЛЕНИЯ </w:t>
      </w:r>
    </w:p>
    <w:p w:rsidR="00A02415" w:rsidRPr="00381CEB" w:rsidRDefault="007B6032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>бюджетной политики</w:t>
      </w:r>
      <w:r w:rsidR="00F11AA7" w:rsidRPr="00381CEB">
        <w:rPr>
          <w:b/>
          <w:sz w:val="28"/>
          <w:szCs w:val="28"/>
        </w:rPr>
        <w:t xml:space="preserve"> </w:t>
      </w:r>
      <w:r w:rsidR="009D1EA8" w:rsidRPr="00381CEB">
        <w:rPr>
          <w:b/>
          <w:sz w:val="28"/>
          <w:szCs w:val="28"/>
        </w:rPr>
        <w:t>м</w:t>
      </w:r>
      <w:r w:rsidR="00F90371" w:rsidRPr="00381CEB">
        <w:rPr>
          <w:b/>
          <w:sz w:val="28"/>
          <w:szCs w:val="28"/>
        </w:rPr>
        <w:t>униципального образования сельского поселения «</w:t>
      </w:r>
      <w:proofErr w:type="spellStart"/>
      <w:r w:rsidR="00F90371" w:rsidRPr="00381CEB">
        <w:rPr>
          <w:b/>
          <w:sz w:val="28"/>
          <w:szCs w:val="28"/>
        </w:rPr>
        <w:t>Тугнуйское</w:t>
      </w:r>
      <w:proofErr w:type="spellEnd"/>
      <w:r w:rsidR="00F90371" w:rsidRPr="00381CEB">
        <w:rPr>
          <w:b/>
          <w:sz w:val="28"/>
          <w:szCs w:val="28"/>
        </w:rPr>
        <w:t>»</w:t>
      </w:r>
      <w:r w:rsidR="00A02415" w:rsidRPr="00381CEB">
        <w:rPr>
          <w:b/>
          <w:sz w:val="28"/>
          <w:szCs w:val="28"/>
        </w:rPr>
        <w:t xml:space="preserve"> </w:t>
      </w:r>
    </w:p>
    <w:p w:rsidR="007B6032" w:rsidRPr="00381CEB" w:rsidRDefault="00F11AA7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>Республики Бурятия</w:t>
      </w:r>
      <w:r w:rsidR="00A02415" w:rsidRPr="00381CEB">
        <w:rPr>
          <w:b/>
          <w:sz w:val="28"/>
          <w:szCs w:val="28"/>
        </w:rPr>
        <w:t xml:space="preserve"> </w:t>
      </w:r>
      <w:r w:rsidR="007B6032" w:rsidRPr="00381CEB">
        <w:rPr>
          <w:b/>
          <w:sz w:val="28"/>
          <w:szCs w:val="28"/>
        </w:rPr>
        <w:t>на 201</w:t>
      </w:r>
      <w:r w:rsidR="00282BDA" w:rsidRPr="00381CEB">
        <w:rPr>
          <w:b/>
          <w:sz w:val="28"/>
          <w:szCs w:val="28"/>
        </w:rPr>
        <w:t>6</w:t>
      </w:r>
      <w:r w:rsidR="007B6032" w:rsidRPr="00381CEB">
        <w:rPr>
          <w:b/>
          <w:sz w:val="28"/>
          <w:szCs w:val="28"/>
        </w:rPr>
        <w:t xml:space="preserve"> - 201</w:t>
      </w:r>
      <w:r w:rsidR="00282BDA" w:rsidRPr="00381CEB">
        <w:rPr>
          <w:b/>
          <w:sz w:val="28"/>
          <w:szCs w:val="28"/>
        </w:rPr>
        <w:t>8</w:t>
      </w:r>
      <w:r w:rsidR="007B6032" w:rsidRPr="00381CEB">
        <w:rPr>
          <w:b/>
          <w:sz w:val="28"/>
          <w:szCs w:val="28"/>
        </w:rPr>
        <w:t xml:space="preserve"> годы</w:t>
      </w:r>
    </w:p>
    <w:p w:rsidR="007B6032" w:rsidRPr="00381CEB" w:rsidRDefault="007B6032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9B2492" w:rsidRPr="00381CEB" w:rsidRDefault="00B64236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>1.Общие положения</w:t>
      </w:r>
    </w:p>
    <w:p w:rsidR="00B64236" w:rsidRPr="00381CEB" w:rsidRDefault="00B64236" w:rsidP="007B6032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7B6032" w:rsidRPr="00381CEB" w:rsidRDefault="007B6032" w:rsidP="007B6032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r w:rsidRPr="00381CEB">
        <w:rPr>
          <w:bCs/>
          <w:sz w:val="28"/>
          <w:szCs w:val="28"/>
        </w:rPr>
        <w:t xml:space="preserve">Основные направления бюджетной политики </w:t>
      </w:r>
      <w:r w:rsidR="00F90371" w:rsidRPr="00381CEB">
        <w:rPr>
          <w:bCs/>
          <w:sz w:val="28"/>
          <w:szCs w:val="28"/>
        </w:rPr>
        <w:t>Муниципального образов</w:t>
      </w:r>
      <w:r w:rsidR="00F90371" w:rsidRPr="00381CEB">
        <w:rPr>
          <w:bCs/>
          <w:sz w:val="28"/>
          <w:szCs w:val="28"/>
        </w:rPr>
        <w:t>а</w:t>
      </w:r>
      <w:r w:rsidR="00F90371" w:rsidRPr="00381CEB">
        <w:rPr>
          <w:bCs/>
          <w:sz w:val="28"/>
          <w:szCs w:val="28"/>
        </w:rPr>
        <w:t>ния сельского поселения «</w:t>
      </w:r>
      <w:proofErr w:type="spellStart"/>
      <w:r w:rsidR="00F90371" w:rsidRPr="00381CEB">
        <w:rPr>
          <w:bCs/>
          <w:sz w:val="28"/>
          <w:szCs w:val="28"/>
        </w:rPr>
        <w:t>Тугнуйское</w:t>
      </w:r>
      <w:proofErr w:type="spellEnd"/>
      <w:r w:rsidR="00F90371" w:rsidRPr="00381CEB">
        <w:rPr>
          <w:bCs/>
          <w:sz w:val="28"/>
          <w:szCs w:val="28"/>
        </w:rPr>
        <w:t>»</w:t>
      </w:r>
      <w:r w:rsidR="00603150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на 201</w:t>
      </w:r>
      <w:r w:rsidR="00282BDA" w:rsidRPr="00381CEB">
        <w:rPr>
          <w:bCs/>
          <w:sz w:val="28"/>
          <w:szCs w:val="28"/>
        </w:rPr>
        <w:t>6</w:t>
      </w:r>
      <w:r w:rsidR="000F2208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-</w:t>
      </w:r>
      <w:r w:rsidR="000F2208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201</w:t>
      </w:r>
      <w:r w:rsidR="00282BDA" w:rsidRPr="00381CEB">
        <w:rPr>
          <w:bCs/>
          <w:sz w:val="28"/>
          <w:szCs w:val="28"/>
        </w:rPr>
        <w:t>8</w:t>
      </w:r>
      <w:r w:rsidRPr="00381CEB">
        <w:rPr>
          <w:bCs/>
          <w:sz w:val="28"/>
          <w:szCs w:val="28"/>
        </w:rPr>
        <w:t xml:space="preserve"> годы (далее – Основные направления бюджетной политики) подготовлены в соответствии с бюджетным законодательством Российской Федерации</w:t>
      </w:r>
      <w:proofErr w:type="gramStart"/>
      <w:r w:rsidRPr="00381CEB">
        <w:rPr>
          <w:bCs/>
          <w:sz w:val="28"/>
          <w:szCs w:val="28"/>
        </w:rPr>
        <w:t xml:space="preserve"> </w:t>
      </w:r>
      <w:r w:rsidR="00AC31F2" w:rsidRPr="00381CEB">
        <w:rPr>
          <w:bCs/>
          <w:sz w:val="28"/>
          <w:szCs w:val="28"/>
        </w:rPr>
        <w:t>,</w:t>
      </w:r>
      <w:proofErr w:type="gramEnd"/>
      <w:r w:rsidRPr="00381CEB">
        <w:rPr>
          <w:bCs/>
          <w:sz w:val="28"/>
          <w:szCs w:val="28"/>
        </w:rPr>
        <w:t xml:space="preserve"> Республики Бурятия</w:t>
      </w:r>
      <w:r w:rsidR="00AC31F2" w:rsidRPr="00381CEB">
        <w:rPr>
          <w:bCs/>
          <w:sz w:val="28"/>
          <w:szCs w:val="28"/>
        </w:rPr>
        <w:t xml:space="preserve"> и нормативно правовых актов </w:t>
      </w:r>
      <w:r w:rsidR="00F90371" w:rsidRPr="00381CEB">
        <w:rPr>
          <w:bCs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z w:val="28"/>
          <w:szCs w:val="28"/>
        </w:rPr>
        <w:t>Тугну</w:t>
      </w:r>
      <w:r w:rsidR="00F90371" w:rsidRPr="00381CEB">
        <w:rPr>
          <w:bCs/>
          <w:sz w:val="28"/>
          <w:szCs w:val="28"/>
        </w:rPr>
        <w:t>й</w:t>
      </w:r>
      <w:r w:rsidR="00F90371" w:rsidRPr="00381CEB">
        <w:rPr>
          <w:bCs/>
          <w:sz w:val="28"/>
          <w:szCs w:val="28"/>
        </w:rPr>
        <w:t>ское</w:t>
      </w:r>
      <w:proofErr w:type="spellEnd"/>
      <w:r w:rsidR="00F90371" w:rsidRPr="00381CEB">
        <w:rPr>
          <w:bCs/>
          <w:sz w:val="28"/>
          <w:szCs w:val="28"/>
        </w:rPr>
        <w:t>»</w:t>
      </w:r>
      <w:r w:rsidRPr="00381CEB">
        <w:rPr>
          <w:bCs/>
          <w:sz w:val="28"/>
          <w:szCs w:val="28"/>
        </w:rPr>
        <w:t xml:space="preserve"> в целях составления проекта </w:t>
      </w:r>
      <w:r w:rsidR="009D1EA8" w:rsidRPr="00381CEB">
        <w:rPr>
          <w:bCs/>
          <w:sz w:val="28"/>
          <w:szCs w:val="28"/>
        </w:rPr>
        <w:t>местного</w:t>
      </w:r>
      <w:r w:rsidRPr="00381CEB">
        <w:rPr>
          <w:bCs/>
          <w:sz w:val="28"/>
          <w:szCs w:val="28"/>
        </w:rPr>
        <w:t xml:space="preserve"> бюджета</w:t>
      </w:r>
      <w:r w:rsidR="009D1EA8" w:rsidRPr="00381CEB">
        <w:rPr>
          <w:bCs/>
          <w:sz w:val="28"/>
          <w:szCs w:val="28"/>
        </w:rPr>
        <w:t xml:space="preserve"> </w:t>
      </w:r>
      <w:r w:rsidRPr="00381CEB">
        <w:rPr>
          <w:bCs/>
          <w:sz w:val="28"/>
          <w:szCs w:val="28"/>
        </w:rPr>
        <w:t>на 201</w:t>
      </w:r>
      <w:r w:rsidR="00282BDA" w:rsidRPr="00381CEB">
        <w:rPr>
          <w:bCs/>
          <w:sz w:val="28"/>
          <w:szCs w:val="28"/>
        </w:rPr>
        <w:t>6</w:t>
      </w:r>
      <w:r w:rsidRPr="00381CEB">
        <w:rPr>
          <w:bCs/>
          <w:sz w:val="28"/>
          <w:szCs w:val="28"/>
        </w:rPr>
        <w:t xml:space="preserve"> год.</w:t>
      </w:r>
    </w:p>
    <w:p w:rsidR="00282BDA" w:rsidRPr="00381CEB" w:rsidRDefault="00282BDA" w:rsidP="001550AF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381CEB">
        <w:rPr>
          <w:bCs/>
          <w:sz w:val="28"/>
          <w:szCs w:val="28"/>
        </w:rPr>
        <w:t xml:space="preserve">Бюджетная политика </w:t>
      </w:r>
      <w:r w:rsidR="00F90371" w:rsidRPr="00381CEB">
        <w:rPr>
          <w:bCs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z w:val="28"/>
          <w:szCs w:val="28"/>
        </w:rPr>
        <w:t>Тугнуйское</w:t>
      </w:r>
      <w:proofErr w:type="spellEnd"/>
      <w:r w:rsidR="00F90371" w:rsidRPr="00381CEB">
        <w:rPr>
          <w:bCs/>
          <w:sz w:val="28"/>
          <w:szCs w:val="28"/>
        </w:rPr>
        <w:t>»</w:t>
      </w:r>
      <w:r w:rsidRPr="00381CEB">
        <w:rPr>
          <w:bCs/>
          <w:sz w:val="28"/>
          <w:szCs w:val="28"/>
        </w:rPr>
        <w:t xml:space="preserve"> на среднесрочную перспективу сохраняет преемственность бю</w:t>
      </w:r>
      <w:r w:rsidRPr="00381CEB">
        <w:rPr>
          <w:bCs/>
          <w:sz w:val="28"/>
          <w:szCs w:val="28"/>
        </w:rPr>
        <w:t>д</w:t>
      </w:r>
      <w:r w:rsidRPr="00381CEB">
        <w:rPr>
          <w:bCs/>
          <w:sz w:val="28"/>
          <w:szCs w:val="28"/>
        </w:rPr>
        <w:t>жетной политики предыдущего планового периода и ориентирована на реал</w:t>
      </w:r>
      <w:r w:rsidRPr="00381CEB">
        <w:rPr>
          <w:bCs/>
          <w:sz w:val="28"/>
          <w:szCs w:val="28"/>
        </w:rPr>
        <w:t>и</w:t>
      </w:r>
      <w:r w:rsidRPr="00381CEB">
        <w:rPr>
          <w:bCs/>
          <w:sz w:val="28"/>
          <w:szCs w:val="28"/>
        </w:rPr>
        <w:t>зацию основных задач, определенных посланием Президента Российской Фед</w:t>
      </w:r>
      <w:r w:rsidRPr="00381CEB">
        <w:rPr>
          <w:bCs/>
          <w:sz w:val="28"/>
          <w:szCs w:val="28"/>
        </w:rPr>
        <w:t>е</w:t>
      </w:r>
      <w:r w:rsidRPr="00381CEB">
        <w:rPr>
          <w:bCs/>
          <w:sz w:val="28"/>
          <w:szCs w:val="28"/>
        </w:rPr>
        <w:t>рации о бюджетной политике в 2015 - 2017 годах, Основными направлениями бюджетной политики Российской Федерации на 2016 год и на плановый период 2017 и         2018 годов, Программой повышения эффективности управления общественными (государственными и муниципальными</w:t>
      </w:r>
      <w:proofErr w:type="gramEnd"/>
      <w:r w:rsidRPr="00381CEB">
        <w:rPr>
          <w:bCs/>
          <w:sz w:val="28"/>
          <w:szCs w:val="28"/>
        </w:rPr>
        <w:t>) финансами на период до 2018 года, Государственной программой Республики Бурятия «Управление государственными финансами и государственным долгом»</w:t>
      </w:r>
      <w:r w:rsidR="009D1EA8" w:rsidRPr="00381CEB">
        <w:rPr>
          <w:bCs/>
          <w:sz w:val="28"/>
          <w:szCs w:val="28"/>
        </w:rPr>
        <w:t>.</w:t>
      </w:r>
    </w:p>
    <w:p w:rsidR="007B6032" w:rsidRPr="00381CEB" w:rsidRDefault="007B6032" w:rsidP="007B6032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</w:p>
    <w:p w:rsidR="00F11AA7" w:rsidRPr="00381CEB" w:rsidRDefault="00B64236" w:rsidP="00F11AA7">
      <w:pPr>
        <w:pStyle w:val="13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81CEB">
        <w:rPr>
          <w:b/>
          <w:bCs/>
          <w:sz w:val="28"/>
          <w:szCs w:val="28"/>
        </w:rPr>
        <w:t>2</w:t>
      </w:r>
      <w:r w:rsidR="000F2208" w:rsidRPr="00381CEB">
        <w:rPr>
          <w:b/>
          <w:bCs/>
          <w:sz w:val="28"/>
          <w:szCs w:val="28"/>
        </w:rPr>
        <w:t xml:space="preserve">. </w:t>
      </w:r>
      <w:r w:rsidR="007B6032" w:rsidRPr="00381CEB">
        <w:rPr>
          <w:b/>
          <w:bCs/>
          <w:sz w:val="28"/>
          <w:szCs w:val="28"/>
        </w:rPr>
        <w:t>Условия реализации бюджетной политики</w:t>
      </w:r>
    </w:p>
    <w:p w:rsidR="007B6032" w:rsidRPr="00381CEB" w:rsidRDefault="007B6032" w:rsidP="00F11AA7">
      <w:pPr>
        <w:pStyle w:val="13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81CEB">
        <w:rPr>
          <w:b/>
          <w:bCs/>
          <w:sz w:val="28"/>
          <w:szCs w:val="28"/>
        </w:rPr>
        <w:t>в текущем году и плановом периоде 201</w:t>
      </w:r>
      <w:r w:rsidR="00B64236" w:rsidRPr="00381CEB">
        <w:rPr>
          <w:b/>
          <w:bCs/>
          <w:sz w:val="28"/>
          <w:szCs w:val="28"/>
        </w:rPr>
        <w:t>6</w:t>
      </w:r>
      <w:r w:rsidR="000F2208" w:rsidRPr="00381CEB">
        <w:rPr>
          <w:b/>
          <w:bCs/>
          <w:sz w:val="28"/>
          <w:szCs w:val="28"/>
        </w:rPr>
        <w:t xml:space="preserve"> </w:t>
      </w:r>
      <w:r w:rsidRPr="00381CEB">
        <w:rPr>
          <w:b/>
          <w:bCs/>
          <w:sz w:val="28"/>
          <w:szCs w:val="28"/>
        </w:rPr>
        <w:t>-</w:t>
      </w:r>
      <w:r w:rsidR="000F2208" w:rsidRPr="00381CEB">
        <w:rPr>
          <w:b/>
          <w:bCs/>
          <w:sz w:val="28"/>
          <w:szCs w:val="28"/>
        </w:rPr>
        <w:t xml:space="preserve"> </w:t>
      </w:r>
      <w:r w:rsidRPr="00381CEB">
        <w:rPr>
          <w:b/>
          <w:bCs/>
          <w:sz w:val="28"/>
          <w:szCs w:val="28"/>
        </w:rPr>
        <w:t>201</w:t>
      </w:r>
      <w:r w:rsidR="00B64236" w:rsidRPr="00381CEB">
        <w:rPr>
          <w:b/>
          <w:bCs/>
          <w:sz w:val="28"/>
          <w:szCs w:val="28"/>
        </w:rPr>
        <w:t>8</w:t>
      </w:r>
      <w:r w:rsidRPr="00381CEB">
        <w:rPr>
          <w:b/>
          <w:bCs/>
          <w:sz w:val="28"/>
          <w:szCs w:val="28"/>
        </w:rPr>
        <w:t xml:space="preserve"> годов</w:t>
      </w:r>
    </w:p>
    <w:p w:rsidR="007B6032" w:rsidRPr="00381CEB" w:rsidRDefault="007B6032" w:rsidP="007B6032">
      <w:pPr>
        <w:pStyle w:val="13"/>
        <w:widowControl/>
        <w:spacing w:line="240" w:lineRule="auto"/>
        <w:ind w:left="709" w:firstLine="0"/>
        <w:rPr>
          <w:b/>
          <w:bCs/>
          <w:sz w:val="28"/>
          <w:szCs w:val="28"/>
        </w:rPr>
      </w:pP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Общая макроэкономическая ситуация в </w:t>
      </w:r>
      <w:r w:rsidR="0009217B" w:rsidRPr="00381CEB">
        <w:rPr>
          <w:bCs/>
          <w:snapToGrid w:val="0"/>
          <w:sz w:val="28"/>
          <w:szCs w:val="28"/>
        </w:rPr>
        <w:t xml:space="preserve"> МО СП «</w:t>
      </w:r>
      <w:proofErr w:type="spellStart"/>
      <w:r w:rsidR="0009217B" w:rsidRPr="00381CEB">
        <w:rPr>
          <w:bCs/>
          <w:snapToGrid w:val="0"/>
          <w:sz w:val="28"/>
          <w:szCs w:val="28"/>
        </w:rPr>
        <w:t>Тугнуйское</w:t>
      </w:r>
      <w:proofErr w:type="spellEnd"/>
      <w:r w:rsidR="0009217B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 xml:space="preserve"> текущем году характеризуется замедлением темпов экономического роста. Макроэкон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 xml:space="preserve">мические показатели, используемые при составлении проекта </w:t>
      </w:r>
      <w:r w:rsidR="0009217B" w:rsidRPr="00381CEB">
        <w:rPr>
          <w:bCs/>
          <w:snapToGrid w:val="0"/>
          <w:sz w:val="28"/>
          <w:szCs w:val="28"/>
        </w:rPr>
        <w:t xml:space="preserve">местного  </w:t>
      </w:r>
      <w:r w:rsidRPr="00381CEB">
        <w:rPr>
          <w:bCs/>
          <w:snapToGrid w:val="0"/>
          <w:sz w:val="28"/>
          <w:szCs w:val="28"/>
        </w:rPr>
        <w:t>бю</w:t>
      </w:r>
      <w:r w:rsidRPr="00381CEB">
        <w:rPr>
          <w:bCs/>
          <w:snapToGrid w:val="0"/>
          <w:sz w:val="28"/>
          <w:szCs w:val="28"/>
        </w:rPr>
        <w:t>д</w:t>
      </w:r>
      <w:r w:rsidRPr="00381CEB">
        <w:rPr>
          <w:bCs/>
          <w:snapToGrid w:val="0"/>
          <w:sz w:val="28"/>
          <w:szCs w:val="28"/>
        </w:rPr>
        <w:t>жета на 2016 - 2018 годы, отличаются от показателей, положенных в основу формирования бюджета на 2015 год и плановый период 2016 и 2017 годов, п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>скольку они не учитывали изменения, произошедшие во втором полугодии 2014 года (ослабление рубля, ускорение роста уровня потребительских цен).</w:t>
      </w:r>
    </w:p>
    <w:p w:rsidR="00210138" w:rsidRPr="00381CEB" w:rsidRDefault="00DB4BEF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sz w:val="28"/>
          <w:szCs w:val="28"/>
        </w:rPr>
        <w:t xml:space="preserve">      </w:t>
      </w:r>
      <w:r w:rsidR="00210138" w:rsidRPr="00381CEB">
        <w:rPr>
          <w:color w:val="FF0000"/>
          <w:sz w:val="28"/>
          <w:szCs w:val="28"/>
        </w:rPr>
        <w:tab/>
      </w:r>
      <w:r w:rsidR="00210138" w:rsidRPr="00381CEB">
        <w:rPr>
          <w:sz w:val="28"/>
          <w:szCs w:val="28"/>
        </w:rPr>
        <w:t>В 2015 году по предварительной оценке объем валового производства сел</w:t>
      </w:r>
      <w:r w:rsidR="00210138" w:rsidRPr="00381CEB">
        <w:rPr>
          <w:sz w:val="28"/>
          <w:szCs w:val="28"/>
        </w:rPr>
        <w:t>ь</w:t>
      </w:r>
      <w:r w:rsidR="00210138" w:rsidRPr="00381CEB">
        <w:rPr>
          <w:sz w:val="28"/>
          <w:szCs w:val="28"/>
        </w:rPr>
        <w:t xml:space="preserve">скохозяйственной продукции составит </w:t>
      </w:r>
      <w:r w:rsidR="000D2314" w:rsidRPr="00381CEB">
        <w:rPr>
          <w:sz w:val="28"/>
          <w:szCs w:val="28"/>
        </w:rPr>
        <w:t xml:space="preserve">35,8  </w:t>
      </w:r>
      <w:r w:rsidR="00210138" w:rsidRPr="00381CEB">
        <w:rPr>
          <w:sz w:val="28"/>
          <w:szCs w:val="28"/>
        </w:rPr>
        <w:t xml:space="preserve">млн. руб., или </w:t>
      </w:r>
      <w:r w:rsidR="000D2314" w:rsidRPr="00381CEB">
        <w:rPr>
          <w:sz w:val="28"/>
          <w:szCs w:val="28"/>
        </w:rPr>
        <w:t>101,4</w:t>
      </w:r>
      <w:r w:rsidR="00210138" w:rsidRPr="00381CEB">
        <w:rPr>
          <w:sz w:val="28"/>
          <w:szCs w:val="28"/>
        </w:rPr>
        <w:t>% к уровню 2014 года.</w:t>
      </w:r>
    </w:p>
    <w:p w:rsidR="00210138" w:rsidRPr="00381CEB" w:rsidRDefault="00210138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color w:val="FF0000"/>
          <w:sz w:val="28"/>
          <w:szCs w:val="28"/>
        </w:rPr>
        <w:lastRenderedPageBreak/>
        <w:tab/>
      </w:r>
      <w:r w:rsidRPr="00381CEB">
        <w:rPr>
          <w:sz w:val="28"/>
          <w:szCs w:val="28"/>
        </w:rPr>
        <w:t xml:space="preserve">Объем инвестиций в основной капитал  ожидается в объеме  </w:t>
      </w:r>
      <w:r w:rsidR="000D2314" w:rsidRPr="00381CEB">
        <w:rPr>
          <w:sz w:val="28"/>
          <w:szCs w:val="28"/>
        </w:rPr>
        <w:t>0,07</w:t>
      </w:r>
      <w:r w:rsidRPr="00381CEB">
        <w:rPr>
          <w:sz w:val="28"/>
          <w:szCs w:val="28"/>
        </w:rPr>
        <w:t xml:space="preserve"> млн. ру</w:t>
      </w:r>
      <w:r w:rsidR="000D2314" w:rsidRPr="00381CEB">
        <w:rPr>
          <w:sz w:val="28"/>
          <w:szCs w:val="28"/>
        </w:rPr>
        <w:t>б</w:t>
      </w:r>
      <w:proofErr w:type="gramStart"/>
      <w:r w:rsidR="000D2314" w:rsidRPr="00381CEB">
        <w:rPr>
          <w:sz w:val="28"/>
          <w:szCs w:val="28"/>
        </w:rPr>
        <w:t>.,</w:t>
      </w:r>
      <w:r w:rsidRPr="00381CEB">
        <w:rPr>
          <w:sz w:val="28"/>
          <w:szCs w:val="28"/>
        </w:rPr>
        <w:t>.</w:t>
      </w:r>
      <w:proofErr w:type="gramEnd"/>
    </w:p>
    <w:p w:rsidR="00210138" w:rsidRPr="00381CEB" w:rsidRDefault="00210138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color w:val="FF0000"/>
          <w:sz w:val="28"/>
          <w:szCs w:val="28"/>
        </w:rPr>
        <w:tab/>
      </w:r>
      <w:r w:rsidR="000D4509" w:rsidRPr="00381CEB">
        <w:rPr>
          <w:sz w:val="28"/>
          <w:szCs w:val="28"/>
        </w:rPr>
        <w:t>В 2015 году в связи с замедлением потребительского спроса ожидается н</w:t>
      </w:r>
      <w:r w:rsidR="000D4509" w:rsidRPr="00381CEB">
        <w:rPr>
          <w:sz w:val="28"/>
          <w:szCs w:val="28"/>
        </w:rPr>
        <w:t>е</w:t>
      </w:r>
      <w:r w:rsidR="000D4509" w:rsidRPr="00381CEB">
        <w:rPr>
          <w:sz w:val="28"/>
          <w:szCs w:val="28"/>
        </w:rPr>
        <w:t>значительный рост розничного товарооборота – на 1</w:t>
      </w:r>
      <w:r w:rsidR="000D2314" w:rsidRPr="00381CEB">
        <w:rPr>
          <w:sz w:val="28"/>
          <w:szCs w:val="28"/>
        </w:rPr>
        <w:t>,5</w:t>
      </w:r>
      <w:r w:rsidR="000D4509" w:rsidRPr="00381CEB">
        <w:rPr>
          <w:sz w:val="28"/>
          <w:szCs w:val="28"/>
        </w:rPr>
        <w:t xml:space="preserve">%, что составит </w:t>
      </w:r>
      <w:r w:rsidR="000D2314" w:rsidRPr="00381CEB">
        <w:rPr>
          <w:sz w:val="28"/>
          <w:szCs w:val="28"/>
        </w:rPr>
        <w:t>23,047</w:t>
      </w:r>
      <w:r w:rsidR="000D4509" w:rsidRPr="00381CEB">
        <w:rPr>
          <w:sz w:val="28"/>
          <w:szCs w:val="28"/>
        </w:rPr>
        <w:t xml:space="preserve"> млн. руб. </w:t>
      </w:r>
    </w:p>
    <w:p w:rsidR="00210138" w:rsidRPr="00381CEB" w:rsidRDefault="00210138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sz w:val="28"/>
          <w:szCs w:val="28"/>
        </w:rPr>
        <w:tab/>
      </w:r>
      <w:r w:rsidRPr="00381CEB">
        <w:rPr>
          <w:color w:val="FF0000"/>
          <w:sz w:val="28"/>
          <w:szCs w:val="28"/>
        </w:rPr>
        <w:tab/>
      </w:r>
      <w:r w:rsidRPr="00381CEB">
        <w:rPr>
          <w:sz w:val="28"/>
          <w:szCs w:val="28"/>
        </w:rPr>
        <w:t xml:space="preserve">Объем платных услуг населению составит </w:t>
      </w:r>
      <w:r w:rsidR="00D80ADA" w:rsidRPr="00381CEB">
        <w:rPr>
          <w:sz w:val="28"/>
          <w:szCs w:val="28"/>
        </w:rPr>
        <w:t>0,139</w:t>
      </w:r>
      <w:r w:rsidRPr="00381CEB">
        <w:rPr>
          <w:sz w:val="28"/>
          <w:szCs w:val="28"/>
        </w:rPr>
        <w:t xml:space="preserve"> млн. руб. с ростом  к уровню 201</w:t>
      </w:r>
      <w:r w:rsidR="000D4509" w:rsidRPr="00381CEB">
        <w:rPr>
          <w:sz w:val="28"/>
          <w:szCs w:val="28"/>
        </w:rPr>
        <w:t>4</w:t>
      </w:r>
      <w:r w:rsidRPr="00381CEB">
        <w:rPr>
          <w:sz w:val="28"/>
          <w:szCs w:val="28"/>
        </w:rPr>
        <w:t xml:space="preserve"> года  </w:t>
      </w:r>
      <w:r w:rsidR="00D80ADA" w:rsidRPr="00381CEB">
        <w:rPr>
          <w:sz w:val="28"/>
          <w:szCs w:val="28"/>
        </w:rPr>
        <w:t>1</w:t>
      </w:r>
      <w:r w:rsidR="003F0CFC" w:rsidRPr="00381CEB">
        <w:rPr>
          <w:sz w:val="28"/>
          <w:szCs w:val="28"/>
        </w:rPr>
        <w:t>2</w:t>
      </w:r>
      <w:r w:rsidR="00D80ADA" w:rsidRPr="00381CEB">
        <w:rPr>
          <w:sz w:val="28"/>
          <w:szCs w:val="28"/>
        </w:rPr>
        <w:t>9,2%</w:t>
      </w:r>
    </w:p>
    <w:p w:rsidR="00210138" w:rsidRPr="00381CEB" w:rsidRDefault="000D4509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sz w:val="28"/>
          <w:szCs w:val="28"/>
        </w:rPr>
        <w:t xml:space="preserve">      </w:t>
      </w:r>
      <w:r w:rsidR="00210138" w:rsidRPr="00381CEB">
        <w:rPr>
          <w:sz w:val="28"/>
          <w:szCs w:val="28"/>
        </w:rPr>
        <w:tab/>
        <w:t>Уровень общей безработицы</w:t>
      </w:r>
      <w:r w:rsidR="00D80ADA" w:rsidRPr="00381CEB">
        <w:rPr>
          <w:sz w:val="28"/>
          <w:szCs w:val="28"/>
        </w:rPr>
        <w:t xml:space="preserve"> по сравнению с</w:t>
      </w:r>
      <w:r w:rsidR="00AB567A" w:rsidRPr="00381CEB">
        <w:rPr>
          <w:sz w:val="28"/>
          <w:szCs w:val="28"/>
        </w:rPr>
        <w:t xml:space="preserve"> 2014 году</w:t>
      </w:r>
      <w:r w:rsidR="00D80ADA" w:rsidRPr="00381CEB">
        <w:rPr>
          <w:sz w:val="28"/>
          <w:szCs w:val="28"/>
        </w:rPr>
        <w:t xml:space="preserve"> снизится </w:t>
      </w:r>
      <w:r w:rsidR="00AB567A" w:rsidRPr="00381CEB">
        <w:rPr>
          <w:sz w:val="28"/>
          <w:szCs w:val="28"/>
        </w:rPr>
        <w:t xml:space="preserve"> на 0,</w:t>
      </w:r>
      <w:r w:rsidR="00D80ADA" w:rsidRPr="00381CEB">
        <w:rPr>
          <w:sz w:val="28"/>
          <w:szCs w:val="28"/>
        </w:rPr>
        <w:t>1</w:t>
      </w:r>
      <w:r w:rsidR="00AB567A" w:rsidRPr="00381CEB">
        <w:rPr>
          <w:sz w:val="28"/>
          <w:szCs w:val="28"/>
        </w:rPr>
        <w:t>%</w:t>
      </w:r>
      <w:r w:rsidR="00210138" w:rsidRPr="00381CEB">
        <w:rPr>
          <w:sz w:val="28"/>
          <w:szCs w:val="28"/>
        </w:rPr>
        <w:t>.</w:t>
      </w:r>
    </w:p>
    <w:p w:rsidR="00210138" w:rsidRPr="00381CEB" w:rsidRDefault="00210138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color w:val="FF0000"/>
          <w:sz w:val="28"/>
          <w:szCs w:val="28"/>
        </w:rPr>
        <w:tab/>
      </w:r>
      <w:r w:rsidRPr="00381CEB">
        <w:rPr>
          <w:sz w:val="28"/>
          <w:szCs w:val="28"/>
        </w:rPr>
        <w:t xml:space="preserve">Численность </w:t>
      </w:r>
      <w:proofErr w:type="gramStart"/>
      <w:r w:rsidRPr="00381CEB">
        <w:rPr>
          <w:sz w:val="28"/>
          <w:szCs w:val="28"/>
        </w:rPr>
        <w:t>безработных, зарегистрированных в государственных учр</w:t>
      </w:r>
      <w:r w:rsidRPr="00381CEB">
        <w:rPr>
          <w:sz w:val="28"/>
          <w:szCs w:val="28"/>
        </w:rPr>
        <w:t>е</w:t>
      </w:r>
      <w:r w:rsidRPr="00381CEB">
        <w:rPr>
          <w:sz w:val="28"/>
          <w:szCs w:val="28"/>
        </w:rPr>
        <w:t>ждениях службы занятости населения составит</w:t>
      </w:r>
      <w:proofErr w:type="gramEnd"/>
      <w:r w:rsidRPr="00381CEB">
        <w:rPr>
          <w:sz w:val="28"/>
          <w:szCs w:val="28"/>
        </w:rPr>
        <w:t xml:space="preserve"> </w:t>
      </w:r>
      <w:r w:rsidR="00D80ADA" w:rsidRPr="00381CEB">
        <w:rPr>
          <w:sz w:val="28"/>
          <w:szCs w:val="28"/>
        </w:rPr>
        <w:t>3</w:t>
      </w:r>
      <w:r w:rsidRPr="00381CEB">
        <w:rPr>
          <w:sz w:val="28"/>
          <w:szCs w:val="28"/>
        </w:rPr>
        <w:t xml:space="preserve"> человек</w:t>
      </w:r>
      <w:r w:rsidR="00D80ADA" w:rsidRPr="00381CEB">
        <w:rPr>
          <w:sz w:val="28"/>
          <w:szCs w:val="28"/>
        </w:rPr>
        <w:t>а</w:t>
      </w:r>
      <w:r w:rsidRPr="00381CEB">
        <w:rPr>
          <w:sz w:val="28"/>
          <w:szCs w:val="28"/>
        </w:rPr>
        <w:t>, что не превысит п</w:t>
      </w:r>
      <w:r w:rsidRPr="00381CEB">
        <w:rPr>
          <w:sz w:val="28"/>
          <w:szCs w:val="28"/>
        </w:rPr>
        <w:t>о</w:t>
      </w:r>
      <w:r w:rsidRPr="00381CEB">
        <w:rPr>
          <w:sz w:val="28"/>
          <w:szCs w:val="28"/>
        </w:rPr>
        <w:t>казатель 201</w:t>
      </w:r>
      <w:r w:rsidR="00AB567A" w:rsidRPr="00381CEB">
        <w:rPr>
          <w:sz w:val="28"/>
          <w:szCs w:val="28"/>
        </w:rPr>
        <w:t xml:space="preserve">4 </w:t>
      </w:r>
      <w:r w:rsidRPr="00381CEB">
        <w:rPr>
          <w:sz w:val="28"/>
          <w:szCs w:val="28"/>
        </w:rPr>
        <w:t>года.</w:t>
      </w:r>
    </w:p>
    <w:p w:rsidR="00210138" w:rsidRPr="00381CEB" w:rsidRDefault="00210138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381CEB">
        <w:rPr>
          <w:sz w:val="28"/>
          <w:szCs w:val="28"/>
        </w:rPr>
        <w:tab/>
        <w:t xml:space="preserve">Базовый вариант предварительного прогноза социально-экономического развития муниципального образования </w:t>
      </w:r>
      <w:r w:rsidR="00F90371" w:rsidRPr="00381CEB">
        <w:rPr>
          <w:sz w:val="28"/>
          <w:szCs w:val="28"/>
        </w:rPr>
        <w:t>Муниципальное образование СП «</w:t>
      </w:r>
      <w:proofErr w:type="spellStart"/>
      <w:r w:rsidR="00F90371" w:rsidRPr="00381CEB">
        <w:rPr>
          <w:sz w:val="28"/>
          <w:szCs w:val="28"/>
        </w:rPr>
        <w:t>Ту</w:t>
      </w:r>
      <w:r w:rsidR="00F90371" w:rsidRPr="00381CEB">
        <w:rPr>
          <w:sz w:val="28"/>
          <w:szCs w:val="28"/>
        </w:rPr>
        <w:t>г</w:t>
      </w:r>
      <w:r w:rsidR="00F90371" w:rsidRPr="00381CEB">
        <w:rPr>
          <w:sz w:val="28"/>
          <w:szCs w:val="28"/>
        </w:rPr>
        <w:t>нуйское</w:t>
      </w:r>
      <w:proofErr w:type="spellEnd"/>
      <w:r w:rsidR="00F90371" w:rsidRPr="00381CEB">
        <w:rPr>
          <w:sz w:val="28"/>
          <w:szCs w:val="28"/>
        </w:rPr>
        <w:t>»</w:t>
      </w:r>
      <w:r w:rsidRPr="00381CEB">
        <w:rPr>
          <w:sz w:val="28"/>
          <w:szCs w:val="28"/>
        </w:rPr>
        <w:t xml:space="preserve">  предполагает следующую динамику основных макроэкономических показателей:</w:t>
      </w:r>
    </w:p>
    <w:p w:rsidR="001550AF" w:rsidRPr="00381CEB" w:rsidRDefault="001550AF" w:rsidP="00210138">
      <w:pPr>
        <w:tabs>
          <w:tab w:val="left" w:pos="500"/>
        </w:tabs>
        <w:ind w:firstLine="57"/>
        <w:contextualSpacing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27"/>
        <w:gridCol w:w="2008"/>
        <w:gridCol w:w="1290"/>
        <w:gridCol w:w="861"/>
        <w:gridCol w:w="1004"/>
        <w:gridCol w:w="914"/>
      </w:tblGrid>
      <w:tr w:rsidR="00210138" w:rsidRPr="00381CEB" w:rsidTr="00D80ADA"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AB56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201</w:t>
            </w:r>
            <w:r w:rsidR="00AB567A" w:rsidRPr="00381CEB">
              <w:rPr>
                <w:rFonts w:ascii="Times New Roman" w:hAnsi="Times New Roman"/>
                <w:sz w:val="28"/>
                <w:szCs w:val="28"/>
              </w:rPr>
              <w:t>5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</w:tr>
      <w:tr w:rsidR="00210138" w:rsidRPr="00381CEB" w:rsidTr="00D80ADA"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AB56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201</w:t>
            </w:r>
            <w:r w:rsidR="00AB567A" w:rsidRPr="00381CEB">
              <w:rPr>
                <w:rFonts w:ascii="Times New Roman" w:hAnsi="Times New Roman"/>
                <w:sz w:val="28"/>
                <w:szCs w:val="28"/>
              </w:rPr>
              <w:t>6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AB56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201</w:t>
            </w:r>
            <w:r w:rsidR="00AB567A" w:rsidRPr="00381CEB">
              <w:rPr>
                <w:rFonts w:ascii="Times New Roman" w:hAnsi="Times New Roman"/>
                <w:sz w:val="28"/>
                <w:szCs w:val="28"/>
              </w:rPr>
              <w:t>7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AB56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201</w:t>
            </w:r>
            <w:r w:rsidR="00AB567A" w:rsidRPr="00381CEB">
              <w:rPr>
                <w:rFonts w:ascii="Times New Roman" w:hAnsi="Times New Roman"/>
                <w:sz w:val="28"/>
                <w:szCs w:val="28"/>
              </w:rPr>
              <w:t>8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C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spellEnd"/>
            <w:r w:rsidRPr="00381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D80ADA" w:rsidP="00AB56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0,944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D80ADA" w:rsidP="00D80AD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0,948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D80AD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0,950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D80AD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0956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Индекс производства пр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дукции сельского хозяйства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% к пред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оду в </w:t>
            </w:r>
            <w:proofErr w:type="spellStart"/>
            <w:r w:rsidRPr="00381CEB">
              <w:rPr>
                <w:rFonts w:ascii="Times New Roman" w:hAnsi="Times New Roman"/>
                <w:sz w:val="28"/>
                <w:szCs w:val="28"/>
              </w:rPr>
              <w:t>сопост</w:t>
            </w:r>
            <w:proofErr w:type="spellEnd"/>
            <w:r w:rsidRPr="00381CEB">
              <w:rPr>
                <w:rFonts w:ascii="Times New Roman" w:hAnsi="Times New Roman"/>
                <w:sz w:val="28"/>
                <w:szCs w:val="28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D80AD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% к пред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оду в </w:t>
            </w:r>
            <w:proofErr w:type="spellStart"/>
            <w:r w:rsidRPr="00381CEB">
              <w:rPr>
                <w:rFonts w:ascii="Times New Roman" w:hAnsi="Times New Roman"/>
                <w:sz w:val="28"/>
                <w:szCs w:val="28"/>
              </w:rPr>
              <w:t>сопост</w:t>
            </w:r>
            <w:proofErr w:type="spellEnd"/>
            <w:r w:rsidRPr="00381CEB">
              <w:rPr>
                <w:rFonts w:ascii="Times New Roman" w:hAnsi="Times New Roman"/>
                <w:sz w:val="28"/>
                <w:szCs w:val="28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Объем платных услуг нас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лению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% к пред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оду в </w:t>
            </w:r>
            <w:proofErr w:type="spellStart"/>
            <w:r w:rsidRPr="00381CEB">
              <w:rPr>
                <w:rFonts w:ascii="Times New Roman" w:hAnsi="Times New Roman"/>
                <w:sz w:val="28"/>
                <w:szCs w:val="28"/>
              </w:rPr>
              <w:t>сопост</w:t>
            </w:r>
            <w:proofErr w:type="spellEnd"/>
            <w:r w:rsidRPr="00381CEB">
              <w:rPr>
                <w:rFonts w:ascii="Times New Roman" w:hAnsi="Times New Roman"/>
                <w:sz w:val="28"/>
                <w:szCs w:val="28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3F0CFC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102,1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% к пред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1C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81CEB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104,9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210138" w:rsidRPr="00381CEB" w:rsidTr="00D80ADA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Индекс физического объема инвестиций в основной кап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1CEB"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210138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3F0CFC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138" w:rsidRPr="00381CEB" w:rsidRDefault="00AB567A" w:rsidP="0021013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1CEB">
              <w:rPr>
                <w:rFonts w:ascii="Times New Roman" w:hAnsi="Times New Roman"/>
                <w:sz w:val="28"/>
                <w:szCs w:val="28"/>
              </w:rPr>
              <w:t>102,4</w:t>
            </w:r>
          </w:p>
        </w:tc>
      </w:tr>
    </w:tbl>
    <w:p w:rsidR="00210138" w:rsidRPr="00381CEB" w:rsidRDefault="00210138" w:rsidP="002101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64236" w:rsidRPr="00381CEB" w:rsidRDefault="00210138" w:rsidP="001550AF">
      <w:pPr>
        <w:widowControl w:val="0"/>
        <w:autoSpaceDE w:val="0"/>
        <w:autoSpaceDN w:val="0"/>
        <w:adjustRightInd w:val="0"/>
        <w:ind w:firstLine="540"/>
        <w:rPr>
          <w:bCs/>
          <w:snapToGrid w:val="0"/>
          <w:sz w:val="28"/>
          <w:szCs w:val="28"/>
        </w:rPr>
      </w:pPr>
      <w:r w:rsidRPr="00381CEB">
        <w:rPr>
          <w:sz w:val="28"/>
          <w:szCs w:val="28"/>
        </w:rPr>
        <w:t>Таким образом, базовый вариант предварительного прогноза социально-экономического развития муниципального образования на 201</w:t>
      </w:r>
      <w:r w:rsidR="00AB567A" w:rsidRPr="00381CEB">
        <w:rPr>
          <w:sz w:val="28"/>
          <w:szCs w:val="28"/>
        </w:rPr>
        <w:t>6</w:t>
      </w:r>
      <w:r w:rsidRPr="00381CEB">
        <w:rPr>
          <w:sz w:val="28"/>
          <w:szCs w:val="28"/>
        </w:rPr>
        <w:t xml:space="preserve"> - 201</w:t>
      </w:r>
      <w:r w:rsidR="00AB567A" w:rsidRPr="00381CEB">
        <w:rPr>
          <w:sz w:val="28"/>
          <w:szCs w:val="28"/>
        </w:rPr>
        <w:t>8</w:t>
      </w:r>
      <w:r w:rsidRPr="00381CEB">
        <w:rPr>
          <w:sz w:val="28"/>
          <w:szCs w:val="28"/>
        </w:rPr>
        <w:t xml:space="preserve"> годы, взятый за основу для составления проекта  бюджета  </w:t>
      </w:r>
      <w:r w:rsidR="0009217B" w:rsidRPr="00381CEB">
        <w:rPr>
          <w:sz w:val="28"/>
          <w:szCs w:val="28"/>
        </w:rPr>
        <w:t>сельского поселения</w:t>
      </w:r>
      <w:r w:rsidRPr="00381CEB">
        <w:rPr>
          <w:sz w:val="28"/>
          <w:szCs w:val="28"/>
        </w:rPr>
        <w:t xml:space="preserve"> на 201</w:t>
      </w:r>
      <w:r w:rsidR="001550AF" w:rsidRPr="00381CEB">
        <w:rPr>
          <w:sz w:val="28"/>
          <w:szCs w:val="28"/>
        </w:rPr>
        <w:t>6</w:t>
      </w:r>
      <w:r w:rsidRPr="00381CEB">
        <w:rPr>
          <w:sz w:val="28"/>
          <w:szCs w:val="28"/>
        </w:rPr>
        <w:t xml:space="preserve"> - 201</w:t>
      </w:r>
      <w:r w:rsidR="001550AF" w:rsidRPr="00381CEB">
        <w:rPr>
          <w:sz w:val="28"/>
          <w:szCs w:val="28"/>
        </w:rPr>
        <w:t>8</w:t>
      </w:r>
      <w:r w:rsidRPr="00381CEB">
        <w:rPr>
          <w:sz w:val="28"/>
          <w:szCs w:val="28"/>
        </w:rPr>
        <w:t xml:space="preserve"> годы, предусматривает более низкие темпы развития экономики  в 2014 году и постепенное ускорение темпов прироста в плановом периоде.</w:t>
      </w:r>
      <w:r w:rsidRPr="00381CE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Основными рисками, которые могут возникнуть в ходе реализации бю</w:t>
      </w:r>
      <w:r w:rsidRPr="00381CEB">
        <w:rPr>
          <w:bCs/>
          <w:snapToGrid w:val="0"/>
          <w:sz w:val="28"/>
          <w:szCs w:val="28"/>
        </w:rPr>
        <w:t>д</w:t>
      </w:r>
      <w:r w:rsidRPr="00381CEB">
        <w:rPr>
          <w:bCs/>
          <w:snapToGrid w:val="0"/>
          <w:sz w:val="28"/>
          <w:szCs w:val="28"/>
        </w:rPr>
        <w:t xml:space="preserve">жетной политики </w:t>
      </w:r>
      <w:r w:rsidR="00F90371" w:rsidRPr="00381CEB">
        <w:rPr>
          <w:bCs/>
          <w:snapToGrid w:val="0"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napToGrid w:val="0"/>
          <w:sz w:val="28"/>
          <w:szCs w:val="28"/>
        </w:rPr>
        <w:t>Тугну</w:t>
      </w:r>
      <w:r w:rsidR="00F90371" w:rsidRPr="00381CEB">
        <w:rPr>
          <w:bCs/>
          <w:snapToGrid w:val="0"/>
          <w:sz w:val="28"/>
          <w:szCs w:val="28"/>
        </w:rPr>
        <w:t>й</w:t>
      </w:r>
      <w:r w:rsidR="00F90371" w:rsidRPr="00381CEB">
        <w:rPr>
          <w:bCs/>
          <w:snapToGrid w:val="0"/>
          <w:sz w:val="28"/>
          <w:szCs w:val="28"/>
        </w:rPr>
        <w:t>ское</w:t>
      </w:r>
      <w:proofErr w:type="spellEnd"/>
      <w:r w:rsidR="00F90371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 xml:space="preserve"> в предстоящем периоде, являются:</w:t>
      </w: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- изменения норм федерального</w:t>
      </w:r>
      <w:r w:rsidR="001550AF" w:rsidRPr="00381CEB">
        <w:rPr>
          <w:bCs/>
          <w:snapToGrid w:val="0"/>
          <w:sz w:val="28"/>
          <w:szCs w:val="28"/>
        </w:rPr>
        <w:t xml:space="preserve"> и республиканского </w:t>
      </w:r>
      <w:r w:rsidRPr="00381CEB">
        <w:rPr>
          <w:bCs/>
          <w:snapToGrid w:val="0"/>
          <w:sz w:val="28"/>
          <w:szCs w:val="28"/>
        </w:rPr>
        <w:t xml:space="preserve"> законодательства, влекущие за собой снижение доходов или увеличение расходов бюджета;</w:t>
      </w: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lastRenderedPageBreak/>
        <w:t>- ухудшение общеэкономической ситуации в Российской Федерации</w:t>
      </w:r>
      <w:r w:rsidR="001550AF" w:rsidRPr="00381CEB">
        <w:rPr>
          <w:bCs/>
          <w:snapToGrid w:val="0"/>
          <w:sz w:val="28"/>
          <w:szCs w:val="28"/>
        </w:rPr>
        <w:t xml:space="preserve"> и Республике Бурятия</w:t>
      </w:r>
      <w:r w:rsidRPr="00381CEB">
        <w:rPr>
          <w:bCs/>
          <w:snapToGrid w:val="0"/>
          <w:sz w:val="28"/>
          <w:szCs w:val="28"/>
        </w:rPr>
        <w:t>;</w:t>
      </w: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- последствия дефицитного финансирования </w:t>
      </w:r>
      <w:r w:rsidR="00F90371" w:rsidRPr="00381CEB">
        <w:rPr>
          <w:bCs/>
          <w:snapToGrid w:val="0"/>
          <w:sz w:val="28"/>
          <w:szCs w:val="28"/>
        </w:rPr>
        <w:t>сельского поселения</w:t>
      </w:r>
      <w:r w:rsidRPr="00381CEB">
        <w:rPr>
          <w:bCs/>
          <w:snapToGrid w:val="0"/>
          <w:sz w:val="28"/>
          <w:szCs w:val="28"/>
        </w:rPr>
        <w:t xml:space="preserve"> бюдж</w:t>
      </w:r>
      <w:r w:rsidRPr="00381CEB">
        <w:rPr>
          <w:bCs/>
          <w:snapToGrid w:val="0"/>
          <w:sz w:val="28"/>
          <w:szCs w:val="28"/>
        </w:rPr>
        <w:t>е</w:t>
      </w:r>
      <w:r w:rsidRPr="00381CEB">
        <w:rPr>
          <w:bCs/>
          <w:snapToGrid w:val="0"/>
          <w:sz w:val="28"/>
          <w:szCs w:val="28"/>
        </w:rPr>
        <w:t>та в предшествующие периоды времени в результате низких темпов роста нал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 xml:space="preserve">говых и неналоговых доходов бюджета </w:t>
      </w:r>
      <w:r w:rsidR="0009217B" w:rsidRPr="00381CEB">
        <w:rPr>
          <w:bCs/>
          <w:snapToGrid w:val="0"/>
          <w:sz w:val="28"/>
          <w:szCs w:val="28"/>
        </w:rPr>
        <w:t>м</w:t>
      </w:r>
      <w:r w:rsidR="00F90371" w:rsidRPr="00381CEB">
        <w:rPr>
          <w:bCs/>
          <w:snapToGrid w:val="0"/>
          <w:sz w:val="28"/>
          <w:szCs w:val="28"/>
        </w:rPr>
        <w:t>униципального образования сельского поселения «</w:t>
      </w:r>
      <w:proofErr w:type="spellStart"/>
      <w:r w:rsidR="00F90371" w:rsidRPr="00381CEB">
        <w:rPr>
          <w:bCs/>
          <w:snapToGrid w:val="0"/>
          <w:sz w:val="28"/>
          <w:szCs w:val="28"/>
        </w:rPr>
        <w:t>Тугнуйское</w:t>
      </w:r>
      <w:proofErr w:type="spellEnd"/>
      <w:r w:rsidR="00F90371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>.</w:t>
      </w:r>
    </w:p>
    <w:p w:rsidR="00B64236" w:rsidRPr="00381CEB" w:rsidRDefault="00B64236" w:rsidP="00B6423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B64236" w:rsidRPr="00381CEB" w:rsidRDefault="00B64236" w:rsidP="00B64236">
      <w:pPr>
        <w:pStyle w:val="13"/>
        <w:widowControl/>
        <w:spacing w:line="240" w:lineRule="auto"/>
        <w:ind w:left="709" w:firstLine="0"/>
        <w:rPr>
          <w:bCs/>
          <w:sz w:val="28"/>
          <w:szCs w:val="28"/>
        </w:rPr>
      </w:pPr>
    </w:p>
    <w:p w:rsidR="00B64236" w:rsidRPr="00381CEB" w:rsidRDefault="00B64236" w:rsidP="00B64236">
      <w:pPr>
        <w:widowControl w:val="0"/>
        <w:autoSpaceDE w:val="0"/>
        <w:autoSpaceDN w:val="0"/>
        <w:adjustRightInd w:val="0"/>
        <w:ind w:firstLine="57"/>
        <w:contextualSpacing/>
        <w:rPr>
          <w:sz w:val="28"/>
          <w:szCs w:val="28"/>
        </w:rPr>
      </w:pPr>
    </w:p>
    <w:p w:rsidR="00FA0024" w:rsidRPr="00381CEB" w:rsidRDefault="00FA0024" w:rsidP="00FA0024">
      <w:pPr>
        <w:pStyle w:val="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81CEB">
        <w:rPr>
          <w:b/>
          <w:sz w:val="28"/>
          <w:szCs w:val="28"/>
        </w:rPr>
        <w:t>3. Задачи бюджетной политики на 2016 - 2018 годы</w:t>
      </w:r>
    </w:p>
    <w:p w:rsidR="00FA0024" w:rsidRPr="00381CEB" w:rsidRDefault="00FA0024" w:rsidP="00FA0024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</w:p>
    <w:p w:rsidR="00FA0024" w:rsidRPr="00381CEB" w:rsidRDefault="00FA0024" w:rsidP="00FA0024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r w:rsidRPr="00381CEB">
        <w:rPr>
          <w:bCs/>
          <w:sz w:val="28"/>
          <w:szCs w:val="28"/>
        </w:rPr>
        <w:t>В условиях возрастающей бюджетной нагрузки, обусловленной макр</w:t>
      </w:r>
      <w:r w:rsidRPr="00381CEB">
        <w:rPr>
          <w:bCs/>
          <w:sz w:val="28"/>
          <w:szCs w:val="28"/>
        </w:rPr>
        <w:t>о</w:t>
      </w:r>
      <w:r w:rsidRPr="00381CEB">
        <w:rPr>
          <w:bCs/>
          <w:sz w:val="28"/>
          <w:szCs w:val="28"/>
        </w:rPr>
        <w:t>экономическими факторами влияния на экономическую ситуацию в целом, в качестве задач бюджетной политики сохраняют свою актуальность: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- обеспечение долгосрочной сбалансированности и долговой устойчив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 xml:space="preserve">сти бюджета </w:t>
      </w:r>
      <w:r w:rsidR="00F90371" w:rsidRPr="00381CEB">
        <w:rPr>
          <w:bCs/>
          <w:snapToGrid w:val="0"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napToGrid w:val="0"/>
          <w:sz w:val="28"/>
          <w:szCs w:val="28"/>
        </w:rPr>
        <w:t>Тугнуйское</w:t>
      </w:r>
      <w:proofErr w:type="spellEnd"/>
      <w:r w:rsidR="00F90371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>;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- повышение эффективности бюджетных расходов;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- обеспечение доступности и качества оказания государственных (мун</w:t>
      </w:r>
      <w:r w:rsidRPr="00381CEB">
        <w:rPr>
          <w:bCs/>
          <w:snapToGrid w:val="0"/>
          <w:sz w:val="28"/>
          <w:szCs w:val="28"/>
        </w:rPr>
        <w:t>и</w:t>
      </w:r>
      <w:r w:rsidRPr="00381CEB">
        <w:rPr>
          <w:bCs/>
          <w:snapToGrid w:val="0"/>
          <w:sz w:val="28"/>
          <w:szCs w:val="28"/>
        </w:rPr>
        <w:t>ципальных) услуг.</w:t>
      </w:r>
    </w:p>
    <w:p w:rsidR="00A61EA6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В рассматриваемом периоде сбалансированность бюджета </w:t>
      </w:r>
      <w:r w:rsidR="0009217B" w:rsidRPr="00381CEB">
        <w:rPr>
          <w:bCs/>
          <w:snapToGrid w:val="0"/>
          <w:sz w:val="28"/>
          <w:szCs w:val="28"/>
        </w:rPr>
        <w:t>сельского п</w:t>
      </w:r>
      <w:r w:rsidR="0009217B" w:rsidRPr="00381CEB">
        <w:rPr>
          <w:bCs/>
          <w:snapToGrid w:val="0"/>
          <w:sz w:val="28"/>
          <w:szCs w:val="28"/>
        </w:rPr>
        <w:t>о</w:t>
      </w:r>
      <w:r w:rsidR="0009217B" w:rsidRPr="00381CEB">
        <w:rPr>
          <w:bCs/>
          <w:snapToGrid w:val="0"/>
          <w:sz w:val="28"/>
          <w:szCs w:val="28"/>
        </w:rPr>
        <w:t xml:space="preserve">селения </w:t>
      </w:r>
      <w:r w:rsidRPr="00381CEB">
        <w:rPr>
          <w:bCs/>
          <w:snapToGrid w:val="0"/>
          <w:sz w:val="28"/>
          <w:szCs w:val="28"/>
        </w:rPr>
        <w:t xml:space="preserve"> должна быть обеспечена, в том числе, посредством реализации ко</w:t>
      </w:r>
      <w:r w:rsidRPr="00381CEB">
        <w:rPr>
          <w:bCs/>
          <w:snapToGrid w:val="0"/>
          <w:sz w:val="28"/>
          <w:szCs w:val="28"/>
        </w:rPr>
        <w:t>м</w:t>
      </w:r>
      <w:r w:rsidRPr="00381CEB">
        <w:rPr>
          <w:bCs/>
          <w:snapToGrid w:val="0"/>
          <w:sz w:val="28"/>
          <w:szCs w:val="28"/>
        </w:rPr>
        <w:t xml:space="preserve">плекса мер, направленных на мобилизацию доходов, оптимизацию расходов и ограничение дефицита </w:t>
      </w:r>
      <w:r w:rsidR="00C63179" w:rsidRPr="00381CEB">
        <w:rPr>
          <w:bCs/>
          <w:snapToGrid w:val="0"/>
          <w:sz w:val="28"/>
          <w:szCs w:val="28"/>
        </w:rPr>
        <w:t xml:space="preserve"> бюджета </w:t>
      </w:r>
      <w:r w:rsidR="00F90371" w:rsidRPr="00381CEB">
        <w:rPr>
          <w:bCs/>
          <w:snapToGrid w:val="0"/>
          <w:sz w:val="28"/>
          <w:szCs w:val="28"/>
        </w:rPr>
        <w:t>сельского поселения</w:t>
      </w:r>
      <w:proofErr w:type="gramStart"/>
      <w:r w:rsidRPr="00381CEB">
        <w:rPr>
          <w:bCs/>
          <w:snapToGrid w:val="0"/>
          <w:sz w:val="28"/>
          <w:szCs w:val="28"/>
        </w:rPr>
        <w:t xml:space="preserve"> </w:t>
      </w:r>
      <w:r w:rsidR="00C63179" w:rsidRPr="00381CEB">
        <w:rPr>
          <w:bCs/>
          <w:snapToGrid w:val="0"/>
          <w:sz w:val="28"/>
          <w:szCs w:val="28"/>
        </w:rPr>
        <w:t>.</w:t>
      </w:r>
      <w:proofErr w:type="gramEnd"/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Формирование доходной части бюджета </w:t>
      </w:r>
      <w:r w:rsidR="00C63179" w:rsidRPr="00381CEB">
        <w:rPr>
          <w:bCs/>
          <w:snapToGrid w:val="0"/>
          <w:sz w:val="28"/>
          <w:szCs w:val="28"/>
        </w:rPr>
        <w:t>м</w:t>
      </w:r>
      <w:r w:rsidR="00F90371" w:rsidRPr="00381CEB">
        <w:rPr>
          <w:bCs/>
          <w:snapToGrid w:val="0"/>
          <w:sz w:val="28"/>
          <w:szCs w:val="28"/>
        </w:rPr>
        <w:t>униципального образования сельского поселения «</w:t>
      </w:r>
      <w:proofErr w:type="spellStart"/>
      <w:r w:rsidR="00F90371" w:rsidRPr="00381CEB">
        <w:rPr>
          <w:bCs/>
          <w:snapToGrid w:val="0"/>
          <w:sz w:val="28"/>
          <w:szCs w:val="28"/>
        </w:rPr>
        <w:t>Тугнуйское</w:t>
      </w:r>
      <w:proofErr w:type="spellEnd"/>
      <w:r w:rsidR="00F90371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 xml:space="preserve"> в     2016 - 2018 годах будет осуществляться исходя из динамики основных макроэкономических показателей, определенных прогнозом социально-экономического развития </w:t>
      </w:r>
      <w:r w:rsidR="00F90371" w:rsidRPr="00381CEB">
        <w:rPr>
          <w:bCs/>
          <w:snapToGrid w:val="0"/>
          <w:sz w:val="28"/>
          <w:szCs w:val="28"/>
        </w:rPr>
        <w:t>Муниципального образования сельского поселения «</w:t>
      </w:r>
      <w:proofErr w:type="spellStart"/>
      <w:r w:rsidR="00F90371" w:rsidRPr="00381CEB">
        <w:rPr>
          <w:bCs/>
          <w:snapToGrid w:val="0"/>
          <w:sz w:val="28"/>
          <w:szCs w:val="28"/>
        </w:rPr>
        <w:t>Тугнуйское</w:t>
      </w:r>
      <w:proofErr w:type="spellEnd"/>
      <w:r w:rsidR="00F90371" w:rsidRPr="00381CEB">
        <w:rPr>
          <w:bCs/>
          <w:snapToGrid w:val="0"/>
          <w:sz w:val="28"/>
          <w:szCs w:val="28"/>
        </w:rPr>
        <w:t>»</w:t>
      </w:r>
      <w:r w:rsidRPr="00381CEB">
        <w:rPr>
          <w:bCs/>
          <w:snapToGrid w:val="0"/>
          <w:sz w:val="28"/>
          <w:szCs w:val="28"/>
        </w:rPr>
        <w:t xml:space="preserve"> на среднесрочную перспективу, с учетом налоговых новаций. В трехлетней перспективе будет продолжена работа по укреплению доходной базы бюджета </w:t>
      </w:r>
      <w:r w:rsidR="006F4AB4" w:rsidRPr="00381CEB">
        <w:rPr>
          <w:bCs/>
          <w:snapToGrid w:val="0"/>
          <w:sz w:val="28"/>
          <w:szCs w:val="28"/>
        </w:rPr>
        <w:t>района</w:t>
      </w:r>
      <w:r w:rsidRPr="00381CEB">
        <w:rPr>
          <w:bCs/>
          <w:snapToGrid w:val="0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Для этого должен быть подтвержден безусловный приоритет исполнения действующих обязательств. Инициативы и предложения по принятию новых расходных обязательств должны рассматриваться исключительно после соо</w:t>
      </w:r>
      <w:r w:rsidRPr="00381CEB">
        <w:rPr>
          <w:bCs/>
          <w:snapToGrid w:val="0"/>
          <w:sz w:val="28"/>
          <w:szCs w:val="28"/>
        </w:rPr>
        <w:t>т</w:t>
      </w:r>
      <w:r w:rsidRPr="00381CEB">
        <w:rPr>
          <w:bCs/>
          <w:snapToGrid w:val="0"/>
          <w:sz w:val="28"/>
          <w:szCs w:val="28"/>
        </w:rPr>
        <w:t>ветствующей оценки их эффективности, пересмотра нормативных правовых а</w:t>
      </w:r>
      <w:r w:rsidRPr="00381CEB">
        <w:rPr>
          <w:bCs/>
          <w:snapToGrid w:val="0"/>
          <w:sz w:val="28"/>
          <w:szCs w:val="28"/>
        </w:rPr>
        <w:t>к</w:t>
      </w:r>
      <w:r w:rsidRPr="00381CEB">
        <w:rPr>
          <w:bCs/>
          <w:snapToGrid w:val="0"/>
          <w:sz w:val="28"/>
          <w:szCs w:val="28"/>
        </w:rPr>
        <w:t>тов, устанавливающих действующие расходны</w:t>
      </w:r>
      <w:r w:rsidR="00D05B44" w:rsidRPr="00381CEB">
        <w:rPr>
          <w:bCs/>
          <w:snapToGrid w:val="0"/>
          <w:sz w:val="28"/>
          <w:szCs w:val="28"/>
        </w:rPr>
        <w:t>е</w:t>
      </w:r>
      <w:r w:rsidRPr="00381CEB">
        <w:rPr>
          <w:bCs/>
          <w:snapToGrid w:val="0"/>
          <w:sz w:val="28"/>
          <w:szCs w:val="28"/>
        </w:rPr>
        <w:t xml:space="preserve"> обязательств</w:t>
      </w:r>
      <w:r w:rsidR="00D05B44" w:rsidRPr="00381CEB">
        <w:rPr>
          <w:bCs/>
          <w:snapToGrid w:val="0"/>
          <w:sz w:val="28"/>
          <w:szCs w:val="28"/>
        </w:rPr>
        <w:t>а</w:t>
      </w:r>
      <w:r w:rsidRPr="00381CEB">
        <w:rPr>
          <w:bCs/>
          <w:snapToGrid w:val="0"/>
          <w:sz w:val="28"/>
          <w:szCs w:val="28"/>
        </w:rPr>
        <w:t>, и учитываться только при условии адекватной оптимизации расходов в заданных бюджетных ограничениях.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Особое значение будет иметь выполнение в полном объеме действующих обязательств в социальной сфере на основе принципов адресности и нуждаем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 xml:space="preserve">сти. 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lastRenderedPageBreak/>
        <w:t>В рамках повышения эффективности бюджетных расходов необходимо продолжить работу по оптимизации структуры органов местного самоуправл</w:t>
      </w:r>
      <w:r w:rsidRPr="00381CEB">
        <w:rPr>
          <w:bCs/>
          <w:snapToGrid w:val="0"/>
          <w:sz w:val="28"/>
          <w:szCs w:val="28"/>
        </w:rPr>
        <w:t>е</w:t>
      </w:r>
      <w:r w:rsidR="00C63179" w:rsidRPr="00381CEB">
        <w:rPr>
          <w:bCs/>
          <w:snapToGrid w:val="0"/>
          <w:sz w:val="28"/>
          <w:szCs w:val="28"/>
        </w:rPr>
        <w:t>ния.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Сэкономить бюджетные средства и предотвратить значительное колич</w:t>
      </w:r>
      <w:r w:rsidRPr="00381CEB">
        <w:rPr>
          <w:bCs/>
          <w:snapToGrid w:val="0"/>
          <w:sz w:val="28"/>
          <w:szCs w:val="28"/>
        </w:rPr>
        <w:t>е</w:t>
      </w:r>
      <w:r w:rsidRPr="00381CEB">
        <w:rPr>
          <w:bCs/>
          <w:snapToGrid w:val="0"/>
          <w:sz w:val="28"/>
          <w:szCs w:val="28"/>
        </w:rPr>
        <w:t>ство неумышленных нарушений при проведении закупок позволит централиз</w:t>
      </w:r>
      <w:r w:rsidRPr="00381CEB">
        <w:rPr>
          <w:bCs/>
          <w:snapToGrid w:val="0"/>
          <w:sz w:val="28"/>
          <w:szCs w:val="28"/>
        </w:rPr>
        <w:t>а</w:t>
      </w:r>
      <w:r w:rsidRPr="00381CEB">
        <w:rPr>
          <w:bCs/>
          <w:snapToGrid w:val="0"/>
          <w:sz w:val="28"/>
          <w:szCs w:val="28"/>
        </w:rPr>
        <w:t>ция муниципальных закупок, финансовое обеспечение которых частично или полностью осуществляется за счет целевых межбюджетных трансфертов, через исполнительный орган государственной власти Республики Бурятия, куриру</w:t>
      </w:r>
      <w:r w:rsidRPr="00381CEB">
        <w:rPr>
          <w:bCs/>
          <w:snapToGrid w:val="0"/>
          <w:sz w:val="28"/>
          <w:szCs w:val="28"/>
        </w:rPr>
        <w:t>ю</w:t>
      </w:r>
      <w:r w:rsidRPr="00381CEB">
        <w:rPr>
          <w:bCs/>
          <w:snapToGrid w:val="0"/>
          <w:sz w:val="28"/>
          <w:szCs w:val="28"/>
        </w:rPr>
        <w:t>щий данную сферу деятельности.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В среднесрочном периоде будет продолжено развитие внутреннего </w:t>
      </w:r>
      <w:r w:rsidR="00E400C7" w:rsidRPr="00381CEB">
        <w:rPr>
          <w:bCs/>
          <w:snapToGrid w:val="0"/>
          <w:sz w:val="28"/>
          <w:szCs w:val="28"/>
        </w:rPr>
        <w:t>мун</w:t>
      </w:r>
      <w:r w:rsidR="00E400C7" w:rsidRPr="00381CEB">
        <w:rPr>
          <w:bCs/>
          <w:snapToGrid w:val="0"/>
          <w:sz w:val="28"/>
          <w:szCs w:val="28"/>
        </w:rPr>
        <w:t>и</w:t>
      </w:r>
      <w:r w:rsidR="00E400C7" w:rsidRPr="00381CEB">
        <w:rPr>
          <w:bCs/>
          <w:snapToGrid w:val="0"/>
          <w:sz w:val="28"/>
          <w:szCs w:val="28"/>
        </w:rPr>
        <w:t>ципального</w:t>
      </w:r>
      <w:r w:rsidRPr="00381CEB">
        <w:rPr>
          <w:bCs/>
          <w:snapToGrid w:val="0"/>
          <w:sz w:val="28"/>
          <w:szCs w:val="28"/>
        </w:rPr>
        <w:t xml:space="preserve"> финансового контроля и завершена работа по принятию нормати</w:t>
      </w:r>
      <w:r w:rsidRPr="00381CEB">
        <w:rPr>
          <w:bCs/>
          <w:snapToGrid w:val="0"/>
          <w:sz w:val="28"/>
          <w:szCs w:val="28"/>
        </w:rPr>
        <w:t>в</w:t>
      </w:r>
      <w:r w:rsidRPr="00381CEB">
        <w:rPr>
          <w:bCs/>
          <w:snapToGrid w:val="0"/>
          <w:sz w:val="28"/>
          <w:szCs w:val="28"/>
        </w:rPr>
        <w:t xml:space="preserve">ных документов в области регулирования указанного контроля. Деятельность </w:t>
      </w:r>
      <w:r w:rsidR="00E400C7" w:rsidRPr="00381CEB">
        <w:rPr>
          <w:bCs/>
          <w:snapToGrid w:val="0"/>
          <w:sz w:val="28"/>
          <w:szCs w:val="28"/>
        </w:rPr>
        <w:t>муниципального</w:t>
      </w:r>
      <w:r w:rsidRPr="00381CEB">
        <w:rPr>
          <w:bCs/>
          <w:snapToGrid w:val="0"/>
          <w:sz w:val="28"/>
          <w:szCs w:val="28"/>
        </w:rPr>
        <w:t xml:space="preserve"> финансового контроля будет направлена на </w:t>
      </w:r>
      <w:proofErr w:type="gramStart"/>
      <w:r w:rsidRPr="00381CEB">
        <w:rPr>
          <w:bCs/>
          <w:snapToGrid w:val="0"/>
          <w:sz w:val="28"/>
          <w:szCs w:val="28"/>
        </w:rPr>
        <w:t>контроль за</w:t>
      </w:r>
      <w:proofErr w:type="gramEnd"/>
      <w:r w:rsidRPr="00381CEB">
        <w:rPr>
          <w:bCs/>
          <w:snapToGrid w:val="0"/>
          <w:sz w:val="28"/>
          <w:szCs w:val="28"/>
        </w:rPr>
        <w:t xml:space="preserve"> р</w:t>
      </w:r>
      <w:r w:rsidRPr="00381CEB">
        <w:rPr>
          <w:bCs/>
          <w:snapToGrid w:val="0"/>
          <w:sz w:val="28"/>
          <w:szCs w:val="28"/>
        </w:rPr>
        <w:t>е</w:t>
      </w:r>
      <w:r w:rsidRPr="00381CEB">
        <w:rPr>
          <w:bCs/>
          <w:snapToGrid w:val="0"/>
          <w:sz w:val="28"/>
          <w:szCs w:val="28"/>
        </w:rPr>
        <w:t xml:space="preserve">зультативностью использования бюджетных средств, в том числе за полнотой и достоверностью отчетности о реализации </w:t>
      </w:r>
      <w:r w:rsidR="00E400C7" w:rsidRPr="00381CEB">
        <w:rPr>
          <w:bCs/>
          <w:snapToGrid w:val="0"/>
          <w:sz w:val="28"/>
          <w:szCs w:val="28"/>
        </w:rPr>
        <w:t>муниципальных</w:t>
      </w:r>
      <w:r w:rsidRPr="00381CEB">
        <w:rPr>
          <w:bCs/>
          <w:snapToGrid w:val="0"/>
          <w:sz w:val="28"/>
          <w:szCs w:val="28"/>
        </w:rPr>
        <w:t xml:space="preserve"> программ.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Для обеспечения доступности и качества оказания муниципальных услуг в </w:t>
      </w:r>
      <w:r w:rsidR="00C63179" w:rsidRPr="00381CEB">
        <w:rPr>
          <w:bCs/>
          <w:snapToGrid w:val="0"/>
          <w:sz w:val="28"/>
          <w:szCs w:val="28"/>
        </w:rPr>
        <w:t>сельском поселении</w:t>
      </w:r>
      <w:r w:rsidRPr="00381CEB">
        <w:rPr>
          <w:bCs/>
          <w:snapToGrid w:val="0"/>
          <w:sz w:val="28"/>
          <w:szCs w:val="28"/>
        </w:rPr>
        <w:t xml:space="preserve"> необходимо осуществить переход к формированию м</w:t>
      </w:r>
      <w:r w:rsidRPr="00381CEB">
        <w:rPr>
          <w:bCs/>
          <w:snapToGrid w:val="0"/>
          <w:sz w:val="28"/>
          <w:szCs w:val="28"/>
        </w:rPr>
        <w:t>у</w:t>
      </w:r>
      <w:r w:rsidRPr="00381CEB">
        <w:rPr>
          <w:bCs/>
          <w:snapToGrid w:val="0"/>
          <w:sz w:val="28"/>
          <w:szCs w:val="28"/>
        </w:rPr>
        <w:t>ниципального задания на оказание муниципальных услуг физическим и юрид</w:t>
      </w:r>
      <w:r w:rsidRPr="00381CEB">
        <w:rPr>
          <w:bCs/>
          <w:snapToGrid w:val="0"/>
          <w:sz w:val="28"/>
          <w:szCs w:val="28"/>
        </w:rPr>
        <w:t>и</w:t>
      </w:r>
      <w:r w:rsidRPr="00381CEB">
        <w:rPr>
          <w:bCs/>
          <w:snapToGrid w:val="0"/>
          <w:sz w:val="28"/>
          <w:szCs w:val="28"/>
        </w:rPr>
        <w:t>ческим лицам на основе единого перечня таких услуг и единых нормативов их финансового обеспечения и обеспечить решение следующих основных задач: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- формирование муниципальных </w:t>
      </w:r>
      <w:proofErr w:type="gramStart"/>
      <w:r w:rsidRPr="00381CEB">
        <w:rPr>
          <w:bCs/>
          <w:snapToGrid w:val="0"/>
          <w:sz w:val="28"/>
          <w:szCs w:val="28"/>
        </w:rPr>
        <w:t>заданий</w:t>
      </w:r>
      <w:proofErr w:type="gramEnd"/>
      <w:r w:rsidRPr="00381CEB">
        <w:rPr>
          <w:bCs/>
          <w:snapToGrid w:val="0"/>
          <w:sz w:val="28"/>
          <w:szCs w:val="28"/>
        </w:rPr>
        <w:t xml:space="preserve"> начиная с 2016 года на основе базовых (отраслевых) перечней государственных и муниципальных услуг и р</w:t>
      </w:r>
      <w:r w:rsidRPr="00381CEB">
        <w:rPr>
          <w:bCs/>
          <w:snapToGrid w:val="0"/>
          <w:sz w:val="28"/>
          <w:szCs w:val="28"/>
        </w:rPr>
        <w:t>а</w:t>
      </w:r>
      <w:r w:rsidRPr="00381CEB">
        <w:rPr>
          <w:bCs/>
          <w:snapToGrid w:val="0"/>
          <w:sz w:val="28"/>
          <w:szCs w:val="28"/>
        </w:rPr>
        <w:t xml:space="preserve">бот, разработанных </w:t>
      </w:r>
      <w:r w:rsidR="00E400C7" w:rsidRPr="00381CEB">
        <w:rPr>
          <w:bCs/>
          <w:snapToGrid w:val="0"/>
          <w:sz w:val="28"/>
          <w:szCs w:val="28"/>
        </w:rPr>
        <w:t>федеральными и республиканскими</w:t>
      </w:r>
      <w:r w:rsidRPr="00381CEB">
        <w:rPr>
          <w:bCs/>
          <w:snapToGrid w:val="0"/>
          <w:sz w:val="28"/>
          <w:szCs w:val="28"/>
        </w:rPr>
        <w:t xml:space="preserve"> органами исполн</w:t>
      </w:r>
      <w:r w:rsidRPr="00381CEB">
        <w:rPr>
          <w:bCs/>
          <w:snapToGrid w:val="0"/>
          <w:sz w:val="28"/>
          <w:szCs w:val="28"/>
        </w:rPr>
        <w:t>и</w:t>
      </w:r>
      <w:r w:rsidRPr="00381CEB">
        <w:rPr>
          <w:bCs/>
          <w:snapToGrid w:val="0"/>
          <w:sz w:val="28"/>
          <w:szCs w:val="28"/>
        </w:rPr>
        <w:t>тельной власти, ответственными за реализацию государственной политики и нормативно-правовое регулирование в соответствующих сферах деятельности;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- планирование финансового обеспечения муниципальных заданий на о</w:t>
      </w:r>
      <w:r w:rsidRPr="00381CEB">
        <w:rPr>
          <w:bCs/>
          <w:snapToGrid w:val="0"/>
          <w:sz w:val="28"/>
          <w:szCs w:val="28"/>
        </w:rPr>
        <w:t>с</w:t>
      </w:r>
      <w:r w:rsidRPr="00381CEB">
        <w:rPr>
          <w:bCs/>
          <w:snapToGrid w:val="0"/>
          <w:sz w:val="28"/>
          <w:szCs w:val="28"/>
        </w:rPr>
        <w:t>нове единых однотипных (групповых) нормативов с использованием единой методологии расчета нормативных затрат на оказание муниципальных услуг.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Федеральными</w:t>
      </w:r>
      <w:r w:rsidR="00C63179" w:rsidRPr="00381CEB">
        <w:rPr>
          <w:bCs/>
          <w:snapToGrid w:val="0"/>
          <w:sz w:val="28"/>
          <w:szCs w:val="28"/>
        </w:rPr>
        <w:t>,</w:t>
      </w:r>
      <w:r w:rsidR="00E400C7" w:rsidRPr="00381CEB">
        <w:rPr>
          <w:bCs/>
          <w:snapToGrid w:val="0"/>
          <w:sz w:val="28"/>
          <w:szCs w:val="28"/>
        </w:rPr>
        <w:t xml:space="preserve"> республиканскими</w:t>
      </w:r>
      <w:r w:rsidRPr="00381CEB">
        <w:rPr>
          <w:bCs/>
          <w:snapToGrid w:val="0"/>
          <w:sz w:val="28"/>
          <w:szCs w:val="28"/>
        </w:rPr>
        <w:t xml:space="preserve"> </w:t>
      </w:r>
      <w:r w:rsidR="00C63179" w:rsidRPr="00381CEB">
        <w:rPr>
          <w:bCs/>
          <w:snapToGrid w:val="0"/>
          <w:sz w:val="28"/>
          <w:szCs w:val="28"/>
        </w:rPr>
        <w:t xml:space="preserve"> и районными </w:t>
      </w:r>
      <w:r w:rsidRPr="00381CEB">
        <w:rPr>
          <w:bCs/>
          <w:snapToGrid w:val="0"/>
          <w:sz w:val="28"/>
          <w:szCs w:val="28"/>
        </w:rPr>
        <w:t>органами исполнител</w:t>
      </w:r>
      <w:r w:rsidRPr="00381CEB">
        <w:rPr>
          <w:bCs/>
          <w:snapToGrid w:val="0"/>
          <w:sz w:val="28"/>
          <w:szCs w:val="28"/>
        </w:rPr>
        <w:t>ь</w:t>
      </w:r>
      <w:r w:rsidRPr="00381CEB">
        <w:rPr>
          <w:bCs/>
          <w:snapToGrid w:val="0"/>
          <w:sz w:val="28"/>
          <w:szCs w:val="28"/>
        </w:rPr>
        <w:t>ной власти планируется завершить работу по формированию нормативных з</w:t>
      </w:r>
      <w:r w:rsidRPr="00381CEB">
        <w:rPr>
          <w:bCs/>
          <w:snapToGrid w:val="0"/>
          <w:sz w:val="28"/>
          <w:szCs w:val="28"/>
        </w:rPr>
        <w:t>а</w:t>
      </w:r>
      <w:r w:rsidRPr="00381CEB">
        <w:rPr>
          <w:bCs/>
          <w:snapToGrid w:val="0"/>
          <w:sz w:val="28"/>
          <w:szCs w:val="28"/>
        </w:rPr>
        <w:t xml:space="preserve">трат на оказание государственных и муниципальных услуг на основе общих требований к определению нормативных затрат на оказание государственных (муниципальных) услуг в установленной сфере деятельности. Соответственно, и на </w:t>
      </w:r>
      <w:r w:rsidR="00C63179" w:rsidRPr="00381CEB">
        <w:rPr>
          <w:bCs/>
          <w:snapToGrid w:val="0"/>
          <w:sz w:val="28"/>
          <w:szCs w:val="28"/>
        </w:rPr>
        <w:t>местном</w:t>
      </w:r>
      <w:r w:rsidRPr="00381CEB">
        <w:rPr>
          <w:bCs/>
          <w:snapToGrid w:val="0"/>
          <w:sz w:val="28"/>
          <w:szCs w:val="28"/>
        </w:rPr>
        <w:t xml:space="preserve"> уровне, после утверждения отраслевых общих требований, будут проведены мероприятия в части внесения изменений в нормативную правовую базу.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Планируемые меры - установление единых перечней </w:t>
      </w:r>
      <w:r w:rsidR="00B90A48" w:rsidRPr="00381CEB">
        <w:rPr>
          <w:bCs/>
          <w:snapToGrid w:val="0"/>
          <w:sz w:val="28"/>
          <w:szCs w:val="28"/>
        </w:rPr>
        <w:t>муниципальных</w:t>
      </w:r>
      <w:r w:rsidRPr="00381CEB">
        <w:rPr>
          <w:bCs/>
          <w:snapToGrid w:val="0"/>
          <w:sz w:val="28"/>
          <w:szCs w:val="28"/>
        </w:rPr>
        <w:t xml:space="preserve"> услуг и требований к расчету затрат на их предоставление позволят определить экономически обоснованную стоимость конкретной услуги для населения с возможным привлечением на развивающийся рынок услуг негосударственных организаций для создания конкурентоспособности в соответствующих сферах деятельности.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В рамках </w:t>
      </w:r>
      <w:proofErr w:type="gramStart"/>
      <w:r w:rsidRPr="00381CEB">
        <w:rPr>
          <w:bCs/>
          <w:snapToGrid w:val="0"/>
          <w:sz w:val="28"/>
          <w:szCs w:val="28"/>
        </w:rPr>
        <w:t xml:space="preserve">решения задачи повышения эффективности оказания </w:t>
      </w:r>
      <w:r w:rsidR="00B90A48" w:rsidRPr="00381CEB">
        <w:rPr>
          <w:bCs/>
          <w:snapToGrid w:val="0"/>
          <w:sz w:val="28"/>
          <w:szCs w:val="28"/>
        </w:rPr>
        <w:t>муниц</w:t>
      </w:r>
      <w:r w:rsidR="00B90A48" w:rsidRPr="00381CEB">
        <w:rPr>
          <w:bCs/>
          <w:snapToGrid w:val="0"/>
          <w:sz w:val="28"/>
          <w:szCs w:val="28"/>
        </w:rPr>
        <w:t>и</w:t>
      </w:r>
      <w:r w:rsidR="00B90A48" w:rsidRPr="00381CEB">
        <w:rPr>
          <w:bCs/>
          <w:snapToGrid w:val="0"/>
          <w:sz w:val="28"/>
          <w:szCs w:val="28"/>
        </w:rPr>
        <w:t>пальных</w:t>
      </w:r>
      <w:r w:rsidRPr="00381CEB">
        <w:rPr>
          <w:bCs/>
          <w:snapToGrid w:val="0"/>
          <w:sz w:val="28"/>
          <w:szCs w:val="28"/>
        </w:rPr>
        <w:t xml:space="preserve"> услуг</w:t>
      </w:r>
      <w:proofErr w:type="gramEnd"/>
      <w:r w:rsidRPr="00381CEB">
        <w:rPr>
          <w:bCs/>
          <w:snapToGrid w:val="0"/>
          <w:sz w:val="28"/>
          <w:szCs w:val="28"/>
        </w:rPr>
        <w:t xml:space="preserve"> будет продолжена работа по: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lastRenderedPageBreak/>
        <w:t>- переходу на принципы «эффективного контракта» в отношении каждого работника, включающего определение уровня оплаты труда в зависимости от качества оказываемых муниципальных услуг;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- повышению </w:t>
      </w:r>
      <w:proofErr w:type="spellStart"/>
      <w:r w:rsidRPr="00381CEB">
        <w:rPr>
          <w:bCs/>
          <w:snapToGrid w:val="0"/>
          <w:sz w:val="28"/>
          <w:szCs w:val="28"/>
        </w:rPr>
        <w:t>энергоэффективности</w:t>
      </w:r>
      <w:proofErr w:type="spellEnd"/>
      <w:r w:rsidRPr="00381CEB">
        <w:rPr>
          <w:bCs/>
          <w:snapToGrid w:val="0"/>
          <w:sz w:val="28"/>
          <w:szCs w:val="28"/>
        </w:rPr>
        <w:t xml:space="preserve"> и рациональному использованию энергоресурсов.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В сфере оказания </w:t>
      </w:r>
      <w:r w:rsidR="00B90A48" w:rsidRPr="00381CEB">
        <w:rPr>
          <w:bCs/>
          <w:snapToGrid w:val="0"/>
          <w:sz w:val="28"/>
          <w:szCs w:val="28"/>
        </w:rPr>
        <w:t>муниципальных</w:t>
      </w:r>
      <w:r w:rsidRPr="00381CEB">
        <w:rPr>
          <w:bCs/>
          <w:snapToGrid w:val="0"/>
          <w:sz w:val="28"/>
          <w:szCs w:val="28"/>
        </w:rPr>
        <w:t xml:space="preserve"> услуг, выполнения работ будет пр</w:t>
      </w:r>
      <w:r w:rsidRPr="00381CEB">
        <w:rPr>
          <w:bCs/>
          <w:snapToGrid w:val="0"/>
          <w:sz w:val="28"/>
          <w:szCs w:val="28"/>
        </w:rPr>
        <w:t>о</w:t>
      </w:r>
      <w:r w:rsidRPr="00381CEB">
        <w:rPr>
          <w:bCs/>
          <w:snapToGrid w:val="0"/>
          <w:sz w:val="28"/>
          <w:szCs w:val="28"/>
        </w:rPr>
        <w:t>должено осуществление оценки эффективности деятельности</w:t>
      </w:r>
      <w:r w:rsidR="003F0CFC" w:rsidRPr="00381CEB">
        <w:rPr>
          <w:bCs/>
          <w:snapToGrid w:val="0"/>
          <w:sz w:val="28"/>
          <w:szCs w:val="28"/>
        </w:rPr>
        <w:t xml:space="preserve"> </w:t>
      </w:r>
      <w:r w:rsidR="00C37F9C" w:rsidRPr="00381CEB">
        <w:rPr>
          <w:bCs/>
          <w:snapToGrid w:val="0"/>
          <w:sz w:val="28"/>
          <w:szCs w:val="28"/>
        </w:rPr>
        <w:t>сельского пос</w:t>
      </w:r>
      <w:r w:rsidR="00C37F9C" w:rsidRPr="00381CEB">
        <w:rPr>
          <w:bCs/>
          <w:snapToGrid w:val="0"/>
          <w:sz w:val="28"/>
          <w:szCs w:val="28"/>
        </w:rPr>
        <w:t>е</w:t>
      </w:r>
      <w:r w:rsidR="00C37F9C" w:rsidRPr="00381CEB">
        <w:rPr>
          <w:bCs/>
          <w:snapToGrid w:val="0"/>
          <w:sz w:val="28"/>
          <w:szCs w:val="28"/>
        </w:rPr>
        <w:t>ления</w:t>
      </w:r>
      <w:r w:rsidRPr="00381CEB">
        <w:rPr>
          <w:bCs/>
          <w:snapToGrid w:val="0"/>
          <w:sz w:val="28"/>
          <w:szCs w:val="28"/>
        </w:rPr>
        <w:t xml:space="preserve">, а также обеспечение общественного </w:t>
      </w:r>
      <w:proofErr w:type="gramStart"/>
      <w:r w:rsidRPr="00381CEB">
        <w:rPr>
          <w:bCs/>
          <w:snapToGrid w:val="0"/>
          <w:sz w:val="28"/>
          <w:szCs w:val="28"/>
        </w:rPr>
        <w:t>контроля за</w:t>
      </w:r>
      <w:proofErr w:type="gramEnd"/>
      <w:r w:rsidRPr="00381CEB">
        <w:rPr>
          <w:bCs/>
          <w:snapToGrid w:val="0"/>
          <w:sz w:val="28"/>
          <w:szCs w:val="28"/>
        </w:rPr>
        <w:t xml:space="preserve"> качеством оказания м</w:t>
      </w:r>
      <w:r w:rsidRPr="00381CEB">
        <w:rPr>
          <w:bCs/>
          <w:snapToGrid w:val="0"/>
          <w:sz w:val="28"/>
          <w:szCs w:val="28"/>
        </w:rPr>
        <w:t>у</w:t>
      </w:r>
      <w:r w:rsidRPr="00381CEB">
        <w:rPr>
          <w:bCs/>
          <w:snapToGrid w:val="0"/>
          <w:sz w:val="28"/>
          <w:szCs w:val="28"/>
        </w:rPr>
        <w:t xml:space="preserve">ниципальных услуг  со стороны граждан – получателей данных услуг. </w:t>
      </w:r>
    </w:p>
    <w:p w:rsidR="00FA0024" w:rsidRPr="00381CEB" w:rsidRDefault="00FA0024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 xml:space="preserve">В целом, повышение прозрачности и открытости бюджетного процесса в </w:t>
      </w:r>
      <w:r w:rsidR="00C37F9C" w:rsidRPr="00381CEB">
        <w:rPr>
          <w:bCs/>
          <w:snapToGrid w:val="0"/>
          <w:sz w:val="28"/>
          <w:szCs w:val="28"/>
        </w:rPr>
        <w:t>сельском поселении</w:t>
      </w:r>
      <w:r w:rsidRPr="00381CEB">
        <w:rPr>
          <w:bCs/>
          <w:snapToGrid w:val="0"/>
          <w:sz w:val="28"/>
          <w:szCs w:val="28"/>
        </w:rPr>
        <w:t>, обеспечение широкого вовлечения граждан в процедуры обсуждения и принятия бюджетных решений, общественного контроля их э</w:t>
      </w:r>
      <w:r w:rsidRPr="00381CEB">
        <w:rPr>
          <w:bCs/>
          <w:snapToGrid w:val="0"/>
          <w:sz w:val="28"/>
          <w:szCs w:val="28"/>
        </w:rPr>
        <w:t>ф</w:t>
      </w:r>
      <w:r w:rsidRPr="00381CEB">
        <w:rPr>
          <w:bCs/>
          <w:snapToGrid w:val="0"/>
          <w:sz w:val="28"/>
          <w:szCs w:val="28"/>
        </w:rPr>
        <w:t>фективности и результативности являются неотъемлемыми условиями реализ</w:t>
      </w:r>
      <w:r w:rsidRPr="00381CEB">
        <w:rPr>
          <w:bCs/>
          <w:snapToGrid w:val="0"/>
          <w:sz w:val="28"/>
          <w:szCs w:val="28"/>
        </w:rPr>
        <w:t>а</w:t>
      </w:r>
      <w:r w:rsidRPr="00381CEB">
        <w:rPr>
          <w:bCs/>
          <w:snapToGrid w:val="0"/>
          <w:sz w:val="28"/>
          <w:szCs w:val="28"/>
        </w:rPr>
        <w:t>ции обозначенной бюджетной политики в предстоящем периоде.</w:t>
      </w:r>
    </w:p>
    <w:p w:rsidR="00FA0024" w:rsidRPr="00381CEB" w:rsidRDefault="00B90A48" w:rsidP="00FA0024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381CEB">
        <w:rPr>
          <w:bCs/>
          <w:snapToGrid w:val="0"/>
          <w:sz w:val="28"/>
          <w:szCs w:val="28"/>
        </w:rPr>
        <w:t>В</w:t>
      </w:r>
      <w:r w:rsidR="00FA0024" w:rsidRPr="00381CEB">
        <w:rPr>
          <w:bCs/>
          <w:snapToGrid w:val="0"/>
          <w:sz w:val="28"/>
          <w:szCs w:val="28"/>
        </w:rPr>
        <w:t xml:space="preserve"> среднесрочной перспективе предстоит активная работа на Едином по</w:t>
      </w:r>
      <w:r w:rsidR="00FA0024" w:rsidRPr="00381CEB">
        <w:rPr>
          <w:bCs/>
          <w:snapToGrid w:val="0"/>
          <w:sz w:val="28"/>
          <w:szCs w:val="28"/>
        </w:rPr>
        <w:t>р</w:t>
      </w:r>
      <w:r w:rsidR="00FA0024" w:rsidRPr="00381CEB">
        <w:rPr>
          <w:bCs/>
          <w:snapToGrid w:val="0"/>
          <w:sz w:val="28"/>
          <w:szCs w:val="28"/>
        </w:rPr>
        <w:t>тале бюджетной системы Российской Федерации</w:t>
      </w:r>
      <w:r w:rsidR="0057153D" w:rsidRPr="00381CEB">
        <w:rPr>
          <w:bCs/>
          <w:snapToGrid w:val="0"/>
          <w:sz w:val="28"/>
          <w:szCs w:val="28"/>
        </w:rPr>
        <w:t>.</w:t>
      </w:r>
    </w:p>
    <w:p w:rsidR="002847AA" w:rsidRPr="00381CEB" w:rsidRDefault="002847AA" w:rsidP="002847A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B6032" w:rsidRPr="00381CEB" w:rsidRDefault="000C12D4" w:rsidP="007B6032">
      <w:pPr>
        <w:pStyle w:val="13"/>
        <w:widowControl/>
        <w:spacing w:line="240" w:lineRule="auto"/>
        <w:ind w:left="709" w:firstLine="0"/>
        <w:rPr>
          <w:bCs/>
          <w:sz w:val="28"/>
          <w:szCs w:val="28"/>
        </w:rPr>
      </w:pPr>
      <w:r w:rsidRPr="00381CE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032" w:rsidRPr="00381CEB" w:rsidRDefault="007B6032" w:rsidP="00981039">
      <w:pPr>
        <w:rPr>
          <w:rFonts w:eastAsia="Calibri"/>
          <w:sz w:val="28"/>
          <w:szCs w:val="28"/>
          <w:lang w:eastAsia="en-US"/>
        </w:rPr>
      </w:pPr>
    </w:p>
    <w:sectPr w:rsidR="007B6032" w:rsidRPr="00381CEB" w:rsidSect="00AC31F2">
      <w:headerReference w:type="default" r:id="rId13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12" w:rsidRDefault="00CF4112" w:rsidP="0051243F">
      <w:r>
        <w:separator/>
      </w:r>
    </w:p>
  </w:endnote>
  <w:endnote w:type="continuationSeparator" w:id="0">
    <w:p w:rsidR="00CF4112" w:rsidRDefault="00CF4112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12" w:rsidRDefault="00CF4112" w:rsidP="0051243F">
      <w:r>
        <w:separator/>
      </w:r>
    </w:p>
  </w:footnote>
  <w:footnote w:type="continuationSeparator" w:id="0">
    <w:p w:rsidR="00CF4112" w:rsidRDefault="00CF4112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38" w:rsidRDefault="009954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E5E">
      <w:rPr>
        <w:noProof/>
      </w:rPr>
      <w:t>6</w:t>
    </w:r>
    <w:r>
      <w:rPr>
        <w:noProof/>
      </w:rPr>
      <w:fldChar w:fldCharType="end"/>
    </w:r>
  </w:p>
  <w:p w:rsidR="00210138" w:rsidRDefault="002101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D720E1"/>
    <w:multiLevelType w:val="multilevel"/>
    <w:tmpl w:val="49AE0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9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3F"/>
    <w:rsid w:val="000005D5"/>
    <w:rsid w:val="00012432"/>
    <w:rsid w:val="000206F8"/>
    <w:rsid w:val="00036887"/>
    <w:rsid w:val="00042E64"/>
    <w:rsid w:val="0004570F"/>
    <w:rsid w:val="000531B2"/>
    <w:rsid w:val="00065343"/>
    <w:rsid w:val="000818A8"/>
    <w:rsid w:val="0009217B"/>
    <w:rsid w:val="000931AA"/>
    <w:rsid w:val="00093F4B"/>
    <w:rsid w:val="000974CD"/>
    <w:rsid w:val="000A4A07"/>
    <w:rsid w:val="000C002F"/>
    <w:rsid w:val="000C023A"/>
    <w:rsid w:val="000C12D4"/>
    <w:rsid w:val="000D2314"/>
    <w:rsid w:val="000D3605"/>
    <w:rsid w:val="000D4509"/>
    <w:rsid w:val="000D4FDF"/>
    <w:rsid w:val="000D5240"/>
    <w:rsid w:val="000E1968"/>
    <w:rsid w:val="000F0B2D"/>
    <w:rsid w:val="000F1EE0"/>
    <w:rsid w:val="000F2208"/>
    <w:rsid w:val="000F7CB1"/>
    <w:rsid w:val="00101C7D"/>
    <w:rsid w:val="001022BB"/>
    <w:rsid w:val="001056B2"/>
    <w:rsid w:val="00125F90"/>
    <w:rsid w:val="00136B49"/>
    <w:rsid w:val="00137069"/>
    <w:rsid w:val="00140FEE"/>
    <w:rsid w:val="0014525B"/>
    <w:rsid w:val="001550AF"/>
    <w:rsid w:val="00171739"/>
    <w:rsid w:val="00173BCD"/>
    <w:rsid w:val="00174A5B"/>
    <w:rsid w:val="001758DE"/>
    <w:rsid w:val="00175F43"/>
    <w:rsid w:val="001775BD"/>
    <w:rsid w:val="00182189"/>
    <w:rsid w:val="00184311"/>
    <w:rsid w:val="00192DC3"/>
    <w:rsid w:val="001A69EC"/>
    <w:rsid w:val="001C2D34"/>
    <w:rsid w:val="001C41C3"/>
    <w:rsid w:val="001D2712"/>
    <w:rsid w:val="001E5284"/>
    <w:rsid w:val="001E7B46"/>
    <w:rsid w:val="002000BD"/>
    <w:rsid w:val="00200D26"/>
    <w:rsid w:val="0020357A"/>
    <w:rsid w:val="00210138"/>
    <w:rsid w:val="002113D4"/>
    <w:rsid w:val="00215542"/>
    <w:rsid w:val="00217056"/>
    <w:rsid w:val="0022610D"/>
    <w:rsid w:val="00244BF4"/>
    <w:rsid w:val="00252524"/>
    <w:rsid w:val="002535F9"/>
    <w:rsid w:val="00264750"/>
    <w:rsid w:val="00270AD8"/>
    <w:rsid w:val="002719DE"/>
    <w:rsid w:val="00272D63"/>
    <w:rsid w:val="00277C2D"/>
    <w:rsid w:val="0028057D"/>
    <w:rsid w:val="00280B42"/>
    <w:rsid w:val="002819D3"/>
    <w:rsid w:val="00282BDA"/>
    <w:rsid w:val="002847AA"/>
    <w:rsid w:val="00297E84"/>
    <w:rsid w:val="002A1991"/>
    <w:rsid w:val="002A7034"/>
    <w:rsid w:val="002B538A"/>
    <w:rsid w:val="002C454D"/>
    <w:rsid w:val="002E16A8"/>
    <w:rsid w:val="002E215C"/>
    <w:rsid w:val="002E2C19"/>
    <w:rsid w:val="002E2DF1"/>
    <w:rsid w:val="002F257B"/>
    <w:rsid w:val="00315700"/>
    <w:rsid w:val="00347718"/>
    <w:rsid w:val="00353890"/>
    <w:rsid w:val="0035457A"/>
    <w:rsid w:val="003560A6"/>
    <w:rsid w:val="00357DF9"/>
    <w:rsid w:val="00364876"/>
    <w:rsid w:val="003745A6"/>
    <w:rsid w:val="00381CEB"/>
    <w:rsid w:val="00386A71"/>
    <w:rsid w:val="00393810"/>
    <w:rsid w:val="003939E3"/>
    <w:rsid w:val="003941F9"/>
    <w:rsid w:val="003978F7"/>
    <w:rsid w:val="003B2E19"/>
    <w:rsid w:val="003B2F46"/>
    <w:rsid w:val="003B7C7E"/>
    <w:rsid w:val="003D186D"/>
    <w:rsid w:val="003D1D44"/>
    <w:rsid w:val="003E1E40"/>
    <w:rsid w:val="003F0CFC"/>
    <w:rsid w:val="003F31F0"/>
    <w:rsid w:val="003F333D"/>
    <w:rsid w:val="00405834"/>
    <w:rsid w:val="004150FF"/>
    <w:rsid w:val="00421427"/>
    <w:rsid w:val="00427390"/>
    <w:rsid w:val="004379F0"/>
    <w:rsid w:val="0044495B"/>
    <w:rsid w:val="004613E3"/>
    <w:rsid w:val="004673A1"/>
    <w:rsid w:val="00481A1D"/>
    <w:rsid w:val="00482A40"/>
    <w:rsid w:val="00483630"/>
    <w:rsid w:val="00485609"/>
    <w:rsid w:val="004858A7"/>
    <w:rsid w:val="00491750"/>
    <w:rsid w:val="004B3D8D"/>
    <w:rsid w:val="004B4DC6"/>
    <w:rsid w:val="004C169C"/>
    <w:rsid w:val="004D2256"/>
    <w:rsid w:val="004D3724"/>
    <w:rsid w:val="004D749B"/>
    <w:rsid w:val="004E56BE"/>
    <w:rsid w:val="004F1563"/>
    <w:rsid w:val="004F3C0B"/>
    <w:rsid w:val="0050500F"/>
    <w:rsid w:val="0051243F"/>
    <w:rsid w:val="005177F6"/>
    <w:rsid w:val="00531EA4"/>
    <w:rsid w:val="00543AC5"/>
    <w:rsid w:val="00564540"/>
    <w:rsid w:val="0057153D"/>
    <w:rsid w:val="00575DE0"/>
    <w:rsid w:val="00575F38"/>
    <w:rsid w:val="005A0349"/>
    <w:rsid w:val="005B0499"/>
    <w:rsid w:val="005D4855"/>
    <w:rsid w:val="005E6336"/>
    <w:rsid w:val="005F5243"/>
    <w:rsid w:val="00603150"/>
    <w:rsid w:val="0060402B"/>
    <w:rsid w:val="0063533A"/>
    <w:rsid w:val="00640CE9"/>
    <w:rsid w:val="0064567E"/>
    <w:rsid w:val="006626A2"/>
    <w:rsid w:val="006643ED"/>
    <w:rsid w:val="00665499"/>
    <w:rsid w:val="0068239F"/>
    <w:rsid w:val="00684B10"/>
    <w:rsid w:val="006933E5"/>
    <w:rsid w:val="00693B28"/>
    <w:rsid w:val="00695D27"/>
    <w:rsid w:val="006B3733"/>
    <w:rsid w:val="006B635D"/>
    <w:rsid w:val="006C1B0A"/>
    <w:rsid w:val="006C5CCA"/>
    <w:rsid w:val="006D6B61"/>
    <w:rsid w:val="006E22FA"/>
    <w:rsid w:val="006F1384"/>
    <w:rsid w:val="006F17FD"/>
    <w:rsid w:val="006F1B91"/>
    <w:rsid w:val="006F437B"/>
    <w:rsid w:val="006F4AB4"/>
    <w:rsid w:val="00701457"/>
    <w:rsid w:val="007018AB"/>
    <w:rsid w:val="00717738"/>
    <w:rsid w:val="0072673F"/>
    <w:rsid w:val="00734C6C"/>
    <w:rsid w:val="00747568"/>
    <w:rsid w:val="0075299E"/>
    <w:rsid w:val="00752D9C"/>
    <w:rsid w:val="00765E5E"/>
    <w:rsid w:val="007809CC"/>
    <w:rsid w:val="00784FBB"/>
    <w:rsid w:val="007A2C82"/>
    <w:rsid w:val="007B300F"/>
    <w:rsid w:val="007B5993"/>
    <w:rsid w:val="007B6032"/>
    <w:rsid w:val="007B61AB"/>
    <w:rsid w:val="007C09C7"/>
    <w:rsid w:val="007C0E3D"/>
    <w:rsid w:val="007C4D15"/>
    <w:rsid w:val="007C5EE4"/>
    <w:rsid w:val="007D0985"/>
    <w:rsid w:val="007F122C"/>
    <w:rsid w:val="007F7F9F"/>
    <w:rsid w:val="00814AC1"/>
    <w:rsid w:val="00820403"/>
    <w:rsid w:val="00822615"/>
    <w:rsid w:val="008323B1"/>
    <w:rsid w:val="008352E8"/>
    <w:rsid w:val="00835731"/>
    <w:rsid w:val="00846736"/>
    <w:rsid w:val="0085199D"/>
    <w:rsid w:val="00860290"/>
    <w:rsid w:val="00864204"/>
    <w:rsid w:val="008649F1"/>
    <w:rsid w:val="00872EEA"/>
    <w:rsid w:val="00881D23"/>
    <w:rsid w:val="008A72F9"/>
    <w:rsid w:val="008B2393"/>
    <w:rsid w:val="008D0AFC"/>
    <w:rsid w:val="008D16C6"/>
    <w:rsid w:val="008D554E"/>
    <w:rsid w:val="008F62CB"/>
    <w:rsid w:val="009019B5"/>
    <w:rsid w:val="0091170A"/>
    <w:rsid w:val="00932BBE"/>
    <w:rsid w:val="00933B08"/>
    <w:rsid w:val="00941327"/>
    <w:rsid w:val="0096154C"/>
    <w:rsid w:val="00961E09"/>
    <w:rsid w:val="00963B4C"/>
    <w:rsid w:val="009721DE"/>
    <w:rsid w:val="009774D1"/>
    <w:rsid w:val="00981039"/>
    <w:rsid w:val="00981A6D"/>
    <w:rsid w:val="009858ED"/>
    <w:rsid w:val="009865D8"/>
    <w:rsid w:val="009954E7"/>
    <w:rsid w:val="009A5985"/>
    <w:rsid w:val="009B2492"/>
    <w:rsid w:val="009B6CC4"/>
    <w:rsid w:val="009B7056"/>
    <w:rsid w:val="009D1EA8"/>
    <w:rsid w:val="009D29F3"/>
    <w:rsid w:val="00A02415"/>
    <w:rsid w:val="00A110A1"/>
    <w:rsid w:val="00A14686"/>
    <w:rsid w:val="00A26BE4"/>
    <w:rsid w:val="00A50C84"/>
    <w:rsid w:val="00A60487"/>
    <w:rsid w:val="00A61EA6"/>
    <w:rsid w:val="00A625B8"/>
    <w:rsid w:val="00A67EBE"/>
    <w:rsid w:val="00A7330C"/>
    <w:rsid w:val="00A7541E"/>
    <w:rsid w:val="00A8035E"/>
    <w:rsid w:val="00A84085"/>
    <w:rsid w:val="00A87539"/>
    <w:rsid w:val="00AB567A"/>
    <w:rsid w:val="00AC31F2"/>
    <w:rsid w:val="00AC4E90"/>
    <w:rsid w:val="00AE1420"/>
    <w:rsid w:val="00B06A00"/>
    <w:rsid w:val="00B06A55"/>
    <w:rsid w:val="00B12588"/>
    <w:rsid w:val="00B12DEA"/>
    <w:rsid w:val="00B24C36"/>
    <w:rsid w:val="00B256C7"/>
    <w:rsid w:val="00B33504"/>
    <w:rsid w:val="00B4108B"/>
    <w:rsid w:val="00B4457D"/>
    <w:rsid w:val="00B52E0C"/>
    <w:rsid w:val="00B64236"/>
    <w:rsid w:val="00B6701F"/>
    <w:rsid w:val="00B73DC0"/>
    <w:rsid w:val="00B838FF"/>
    <w:rsid w:val="00B90A48"/>
    <w:rsid w:val="00B917DA"/>
    <w:rsid w:val="00B94A51"/>
    <w:rsid w:val="00BA0083"/>
    <w:rsid w:val="00BA118C"/>
    <w:rsid w:val="00BC07D2"/>
    <w:rsid w:val="00BC192B"/>
    <w:rsid w:val="00BE6C25"/>
    <w:rsid w:val="00C00539"/>
    <w:rsid w:val="00C019F6"/>
    <w:rsid w:val="00C0226F"/>
    <w:rsid w:val="00C1139F"/>
    <w:rsid w:val="00C17095"/>
    <w:rsid w:val="00C37EE3"/>
    <w:rsid w:val="00C37F9C"/>
    <w:rsid w:val="00C43517"/>
    <w:rsid w:val="00C50C32"/>
    <w:rsid w:val="00C63179"/>
    <w:rsid w:val="00C86FCB"/>
    <w:rsid w:val="00C91039"/>
    <w:rsid w:val="00CB3724"/>
    <w:rsid w:val="00CB7EAE"/>
    <w:rsid w:val="00CC4BA0"/>
    <w:rsid w:val="00CD28A4"/>
    <w:rsid w:val="00CF4112"/>
    <w:rsid w:val="00D05B44"/>
    <w:rsid w:val="00D11CF1"/>
    <w:rsid w:val="00D13E47"/>
    <w:rsid w:val="00D15E00"/>
    <w:rsid w:val="00D24202"/>
    <w:rsid w:val="00D3365B"/>
    <w:rsid w:val="00D36045"/>
    <w:rsid w:val="00D40DEE"/>
    <w:rsid w:val="00D42A13"/>
    <w:rsid w:val="00D437DB"/>
    <w:rsid w:val="00D45025"/>
    <w:rsid w:val="00D56A61"/>
    <w:rsid w:val="00D57A9C"/>
    <w:rsid w:val="00D63DF8"/>
    <w:rsid w:val="00D64868"/>
    <w:rsid w:val="00D80ADA"/>
    <w:rsid w:val="00D821F1"/>
    <w:rsid w:val="00D877EA"/>
    <w:rsid w:val="00DB4BEF"/>
    <w:rsid w:val="00DB53D2"/>
    <w:rsid w:val="00DB56AB"/>
    <w:rsid w:val="00DC2D08"/>
    <w:rsid w:val="00DC6F99"/>
    <w:rsid w:val="00DE06DB"/>
    <w:rsid w:val="00DE0837"/>
    <w:rsid w:val="00DE2541"/>
    <w:rsid w:val="00DE282A"/>
    <w:rsid w:val="00DF1DB7"/>
    <w:rsid w:val="00E012FF"/>
    <w:rsid w:val="00E15F5D"/>
    <w:rsid w:val="00E400C7"/>
    <w:rsid w:val="00E44ED8"/>
    <w:rsid w:val="00E467E6"/>
    <w:rsid w:val="00E472A2"/>
    <w:rsid w:val="00E645C8"/>
    <w:rsid w:val="00E67263"/>
    <w:rsid w:val="00E74D6E"/>
    <w:rsid w:val="00E8646D"/>
    <w:rsid w:val="00E86EDD"/>
    <w:rsid w:val="00EA24CC"/>
    <w:rsid w:val="00EA40F8"/>
    <w:rsid w:val="00EA783F"/>
    <w:rsid w:val="00EB476E"/>
    <w:rsid w:val="00EB51FC"/>
    <w:rsid w:val="00EC2F5D"/>
    <w:rsid w:val="00ED1AEC"/>
    <w:rsid w:val="00ED44F7"/>
    <w:rsid w:val="00EE5233"/>
    <w:rsid w:val="00EF136D"/>
    <w:rsid w:val="00EF1B08"/>
    <w:rsid w:val="00EF3CCC"/>
    <w:rsid w:val="00F11AA7"/>
    <w:rsid w:val="00F123C5"/>
    <w:rsid w:val="00F1288F"/>
    <w:rsid w:val="00F16B44"/>
    <w:rsid w:val="00F209C4"/>
    <w:rsid w:val="00F52001"/>
    <w:rsid w:val="00F55399"/>
    <w:rsid w:val="00F558EF"/>
    <w:rsid w:val="00F675B9"/>
    <w:rsid w:val="00F72E28"/>
    <w:rsid w:val="00F77E5E"/>
    <w:rsid w:val="00F80587"/>
    <w:rsid w:val="00F80C56"/>
    <w:rsid w:val="00F8563D"/>
    <w:rsid w:val="00F90371"/>
    <w:rsid w:val="00F94D1F"/>
    <w:rsid w:val="00FA0024"/>
    <w:rsid w:val="00FB09DC"/>
    <w:rsid w:val="00FC03AF"/>
    <w:rsid w:val="00FD52C3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character" w:styleId="a9">
    <w:name w:val="page number"/>
    <w:rsid w:val="007B6032"/>
  </w:style>
  <w:style w:type="paragraph" w:customStyle="1" w:styleId="13">
    <w:name w:val="Обычный1"/>
    <w:rsid w:val="007B603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rmal">
    <w:name w:val="ConsPlusNormal"/>
    <w:rsid w:val="007B60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link w:val="ab"/>
    <w:uiPriority w:val="1"/>
    <w:qFormat/>
    <w:rsid w:val="007B6032"/>
    <w:rPr>
      <w:sz w:val="22"/>
      <w:szCs w:val="22"/>
      <w:lang w:eastAsia="en-US"/>
    </w:rPr>
  </w:style>
  <w:style w:type="paragraph" w:customStyle="1" w:styleId="ac">
    <w:name w:val="ЭЭГ"/>
    <w:basedOn w:val="a"/>
    <w:rsid w:val="007B6032"/>
    <w:pPr>
      <w:spacing w:line="360" w:lineRule="auto"/>
      <w:ind w:firstLine="720"/>
    </w:pPr>
  </w:style>
  <w:style w:type="character" w:customStyle="1" w:styleId="ab">
    <w:name w:val="Без интервала Знак"/>
    <w:link w:val="aa"/>
    <w:uiPriority w:val="1"/>
    <w:locked/>
    <w:rsid w:val="007B60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024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4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DE4AAE79A5D02F4BA209522E9322D3B3" ma:contentTypeVersion="0" ma:contentTypeDescription="" ma:contentTypeScope="" ma:versionID="f969e02d2eaf74598d41b543b11ebb1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5EF616B0-D89C-4015-B014-C5EAD9739BA1" targetNamespace="http://schemas.microsoft.com/office/2006/metadata/properties" ma:root="true" ma:fieldsID="322a7fc76d419df132d49c509fc26f38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5EF616B0-D89C-4015-B014-C5EAD9739BA1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6B0-D89C-4015-B014-C5EAD9739BA1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b3e55ec7-e09a-4786-8229-cb0e2c6d53f5&ListId=10998497-5999-4805-8276-4af71bfacefd&ItemId=5740&End=1&Close=1, №02-В003-1909/14 от 18.09.2014 Основные направления бюджетной и налоговой политики РБ на 2015-2017 гг. (внешний №564-р от 17.09.2014)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5C0F-2A50-4E86-9D6D-6BD9A8EA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1843-8941-4A18-82A4-E778773B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5EF616B0-D89C-4015-B014-C5EAD973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84-F038-4B36-ABFA-B3BCC0A4404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EC11EBC-4AD4-4708-9C62-00D832813B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2D1EFF-FB2F-48F2-B8D4-BBFBB087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user1 </cp:lastModifiedBy>
  <cp:revision>31</cp:revision>
  <cp:lastPrinted>2015-11-12T03:55:00Z</cp:lastPrinted>
  <dcterms:created xsi:type="dcterms:W3CDTF">2014-09-18T04:27:00Z</dcterms:created>
  <dcterms:modified xsi:type="dcterms:W3CDTF">2015-11-24T08:40:00Z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5740.00000000000</vt:lpwstr>
  </property>
  <property fmtid="{D5CDD505-2E9C-101B-9397-08002B2CF9AE}" pid="3" name="ParentInfo">
    <vt:lpwstr>Входящий документ</vt:lpwstr>
  </property>
  <property fmtid="{D5CDD505-2E9C-101B-9397-08002B2CF9AE}" pid="4" name="ParentAddInfo">
    <vt:lpwstr>Основные направления бюджетной и налоговой политики РБ на 2015-2017 гг.</vt:lpwstr>
  </property>
  <property fmtid="{D5CDD505-2E9C-101B-9397-08002B2CF9AE}" pid="5" name="DocLink">
    <vt:lpwstr>http://sed.govrb.ru/_layouts/Eos/Transfer.ashx?Action=DispForm&amp;SiteId=3a1c08d2-7b55-41f2-a706-1ae0ed930acc&amp;WebId=b3e55ec7-e09a-4786-8229-cb0e2c6d53f5&amp;ListId=10998497-5999-4805-8276-4af71bfacefd&amp;ItemId=5740&amp;End=1&amp;Close=1, №02-В003-1909/14 от 18.09.2014 Осн</vt:lpwstr>
  </property>
  <property fmtid="{D5CDD505-2E9C-101B-9397-08002B2CF9AE}" pid="6" name="ParentRegDate">
    <vt:lpwstr>2014-09-18T22:08:06Z</vt:lpwstr>
  </property>
  <property fmtid="{D5CDD505-2E9C-101B-9397-08002B2CF9AE}" pid="7" name="ParentRegNumber">
    <vt:lpwstr>02-В003-1909/14</vt:lpwstr>
  </property>
  <property fmtid="{D5CDD505-2E9C-101B-9397-08002B2CF9AE}" pid="8" name="ParentDocGroupLink">
    <vt:lpwstr>109</vt:lpwstr>
  </property>
  <property fmtid="{D5CDD505-2E9C-101B-9397-08002B2CF9AE}" pid="9" name="SortFile">
    <vt:lpwstr>1</vt:lpwstr>
  </property>
  <property fmtid="{D5CDD505-2E9C-101B-9397-08002B2CF9AE}" pid="10" name="Comments">
    <vt:lpwstr/>
  </property>
</Properties>
</file>