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05" w:rsidRDefault="00AB6805" w:rsidP="00AB6805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AB6805">
        <w:tc>
          <w:tcPr>
            <w:tcW w:w="5103" w:type="dxa"/>
          </w:tcPr>
          <w:p w:rsidR="00AB6805" w:rsidRDefault="00AB68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июня 2018 года</w:t>
            </w:r>
          </w:p>
        </w:tc>
        <w:tc>
          <w:tcPr>
            <w:tcW w:w="5103" w:type="dxa"/>
          </w:tcPr>
          <w:p w:rsidR="00AB6805" w:rsidRDefault="00AB680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378</w:t>
            </w:r>
          </w:p>
        </w:tc>
      </w:tr>
    </w:tbl>
    <w:p w:rsidR="00AB6805" w:rsidRDefault="00AB6805" w:rsidP="00AB680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УКАЗ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ПРЕЗИДЕНТА РОССИЙСКОЙ ФЕДЕРАЦИИ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НАЦИОНАЛЬНОМ ПЛАНЕ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ПРОТИВОДЕЙСТВИЯ КОРРУПЦИИ НА 2018 - 2020 ГОДЫ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1 статьи 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 постановляю: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Национальный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</w:t>
        </w:r>
      </w:hyperlink>
      <w:r>
        <w:rPr>
          <w:rFonts w:ascii="Arial" w:hAnsi="Arial" w:cs="Arial"/>
          <w:sz w:val="20"/>
          <w:szCs w:val="20"/>
        </w:rPr>
        <w:t xml:space="preserve"> противодействия коррупции на 2018 - 2020 годы.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4"/>
      <w:bookmarkEnd w:id="0"/>
      <w:r>
        <w:rPr>
          <w:rFonts w:ascii="Arial" w:hAnsi="Arial" w:cs="Arial"/>
          <w:sz w:val="20"/>
          <w:szCs w:val="20"/>
        </w:rPr>
        <w:t>3. Рекомендовать: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Доклады о результатах исполнения </w:t>
      </w:r>
      <w:hyperlink w:anchor="Par14" w:history="1">
        <w:r>
          <w:rPr>
            <w:rFonts w:ascii="Arial" w:hAnsi="Arial" w:cs="Arial"/>
            <w:color w:val="0000FF"/>
            <w:sz w:val="20"/>
            <w:szCs w:val="20"/>
          </w:rPr>
          <w:t>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Установить, что доклады о результатах исполнения настоящего Указа и выполнения Национального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плана</w:t>
        </w:r>
      </w:hyperlink>
      <w:r>
        <w:rPr>
          <w:rFonts w:ascii="Arial" w:hAnsi="Arial" w:cs="Arial"/>
          <w:sz w:val="20"/>
          <w:szCs w:val="20"/>
        </w:rPr>
        <w:t xml:space="preserve"> (далее - доклады) представляются: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</w:t>
      </w:r>
      <w:r>
        <w:rPr>
          <w:rFonts w:ascii="Arial" w:hAnsi="Arial" w:cs="Arial"/>
          <w:sz w:val="20"/>
          <w:szCs w:val="20"/>
        </w:rPr>
        <w:lastRenderedPageBreak/>
        <w:t xml:space="preserve">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иными федеральными государственными органами и организациями - Президенту Российской Федерации;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даты представления докладов.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Президиуму Совета при Президенте Российской Федерации по противодействию коррупции: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8"/>
      <w:bookmarkEnd w:id="1"/>
      <w:r>
        <w:rPr>
          <w:rFonts w:ascii="Arial" w:hAnsi="Arial" w:cs="Arial"/>
          <w:sz w:val="20"/>
          <w:szCs w:val="20"/>
        </w:rPr>
        <w:t xml:space="preserve">а) образовать рабочую группу по мониторингу реализации мероприятий, предусмотренных Национальным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противодействия коррупции на 2018 - 2020 годы;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рассматривать ежегодно доклад рабочей группы, названной в </w:t>
      </w:r>
      <w:hyperlink w:anchor="Par28" w:history="1">
        <w:r>
          <w:rPr>
            <w:rFonts w:ascii="Arial" w:hAnsi="Arial" w:cs="Arial"/>
            <w:color w:val="0000FF"/>
            <w:sz w:val="20"/>
            <w:szCs w:val="20"/>
          </w:rPr>
          <w:t>подпункте "а"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о реализации за отчетный период мероприятий, предусмотренных Национальным </w:t>
      </w:r>
      <w:hyperlink w:anchor="Par28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Настоящий Указ вступает в силу со дня его подписания.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июня 2018 года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378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 Президента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июня 2018 г. N 378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49"/>
      <w:bookmarkEnd w:id="2"/>
      <w:r>
        <w:rPr>
          <w:rFonts w:ascii="Arial" w:hAnsi="Arial" w:cs="Arial"/>
          <w:b/>
          <w:bCs/>
          <w:sz w:val="20"/>
          <w:szCs w:val="20"/>
        </w:rPr>
        <w:t>НАЦИОНАЛЬНЫЙ ПЛАН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ПРОТИВОДЕЙСТВИЯ КОРРУПЦИИ НА 2018 - 2020 ГОДЫ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совершенствование предусмотренных Федеральным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Совершенствование системы запретов,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ограничений и требований, установленных в целях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противодействия коррупции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Правительству Российской Федерации: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 1 октября 2018 г. разработать и утвердить: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в целях противодействия коррупции порядка получения подарков отдельными категориями лиц;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 Обеспечение единообразного применения законодательства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 о противодействии коррупции в целях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повышения эффективности механизмов предотвращения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урегулирования конфликта интересов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сентября 2020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Правительству Российской Федерации с участием Генеральной прокуратуры Российской Федерации: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июля 2019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сентября 2020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Министерству труда и социальной защиты Российской Федерации до 1 августа 2018 г. разработать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методические рекомендации</w:t>
        </w:r>
      </w:hyperlink>
      <w:r>
        <w:rPr>
          <w:rFonts w:ascii="Arial" w:hAnsi="Arial" w:cs="Arial"/>
          <w:sz w:val="20"/>
          <w:szCs w:val="20"/>
        </w:rP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15 марта.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Совершенствование мер по противодействию коррупции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сфере закупок товаров, работ, услуг для обеспечения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государственных или муниципальных нужд и в сфере закупок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товаров, работ, услуг отдельными видами юридических лиц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24"/>
      <w:bookmarkEnd w:id="3"/>
      <w:r>
        <w:rPr>
          <w:rFonts w:ascii="Arial" w:hAnsi="Arial" w:cs="Arial"/>
          <w:sz w:val="20"/>
          <w:szCs w:val="20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28"/>
      <w:bookmarkEnd w:id="4"/>
      <w:r>
        <w:rPr>
          <w:rFonts w:ascii="Arial" w:hAnsi="Arial" w:cs="Arial"/>
          <w:sz w:val="20"/>
          <w:szCs w:val="20"/>
        </w:rP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статьей 19.28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Доклад о результатах исполнения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подпунктов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"д"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представить до 1 июля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19.28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установления административной ответственности: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пунктами 7.1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9 части 1 статьи 31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статьей 19.28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подпункта представить до 1 марта 2020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О контрактной системе</w:t>
        </w:r>
      </w:hyperlink>
      <w:r>
        <w:rPr>
          <w:rFonts w:ascii="Arial" w:hAnsi="Arial" w:cs="Arial"/>
          <w:sz w:val="20"/>
          <w:szCs w:val="20"/>
        </w:rPr>
        <w:t xml:space="preserve"> в сфере закупок товаров, работ, услуг для обеспечения государственных и муниципальных нужд" и "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О закупках</w:t>
        </w:r>
      </w:hyperlink>
      <w:r>
        <w:rPr>
          <w:rFonts w:ascii="Arial" w:hAnsi="Arial" w:cs="Arial"/>
          <w:sz w:val="20"/>
          <w:szCs w:val="20"/>
        </w:rP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Совершенствование порядка осуществления контроля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 расходами и механизма обращения в доход Российской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Федерации имущества, в отношении которого не представлено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сведений, подтверждающих его приобретение на законные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доходы. Обеспечение полноты и прозрачности представляемых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сведений о доходах, расходах, об имуществе и обязательствах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имущественного характера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Правительству Российской Федерации: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ноября 2018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октября 2018 г.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 Повышение эффективности просветительских,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образовательных и иных мероприятий, направленных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формирование антикоррупционного поведения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государственных и муниципальных служащих, популяризацию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обществе антикоррупционных стандартов и развитие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общественного правосознания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Правительству Российской Федерации: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повышения эффективности противодействия коррупции в сфере бизнеса;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использования современных технологий в работе по противодействию коррупции;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октября 2020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марта.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октября 2018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апреля 2019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декабря 2018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ноября 2020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Совершенствование мер по противодействию коррупции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сфере бизнеса, в том числе по защите субъектов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предпринимательской деятельности от злоупотреблений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служебным положением со стороны должностных лиц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Правительству Российской Федерации с участием Генеральной прокуратуры Российской Федерации: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статье 19.28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мая 2019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представить до 1 октября 2019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Генеральной прокуратуре Российской Федерации: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Рекомендовать Торгово-промышленной палате Российской Федерации: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 Систематизация и актуализация нормативно-правовой базы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вопросам противодействия коррупции. Устранение пробелов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противоречий в правовом регулировании в области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противодействия коррупции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Правительству Российской Федерации: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примечаниями</w:t>
        </w:r>
      </w:hyperlink>
      <w:r>
        <w:rPr>
          <w:rFonts w:ascii="Arial" w:hAnsi="Arial" w:cs="Arial"/>
          <w:sz w:val="20"/>
          <w:szCs w:val="20"/>
        </w:rP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статьи 59.2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115</w:t>
        </w:r>
      </w:hyperlink>
      <w:r>
        <w:rPr>
          <w:rFonts w:ascii="Arial" w:hAnsi="Arial" w:cs="Arial"/>
          <w:sz w:val="20"/>
          <w:szCs w:val="20"/>
        </w:rP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Генеральной прокуратуре Российской Федерации: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 Повышение эффективности международного сотрудничества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 в области противодействия коррупции.</w:t>
      </w:r>
    </w:p>
    <w:p w:rsidR="00AB6805" w:rsidRDefault="00AB6805" w:rsidP="00AB68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Укрепление международного авторитета России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Конвенции</w:t>
        </w:r>
      </w:hyperlink>
      <w:r>
        <w:rPr>
          <w:rFonts w:ascii="Arial" w:hAnsi="Arial" w:cs="Arial"/>
          <w:sz w:val="20"/>
          <w:szCs w:val="20"/>
        </w:rPr>
        <w:t xml:space="preserve"> ООН против коррупции.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AB6805" w:rsidRDefault="00AB6805" w:rsidP="00AB68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Доклад о результатах исполнения настоящего пункта представлять ежегодно, до 1 февраля.</w:t>
      </w: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B6805" w:rsidRDefault="00AB6805" w:rsidP="00AB680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75A37" w:rsidRDefault="00B8268E">
      <w:bookmarkStart w:id="5" w:name="_GoBack"/>
      <w:bookmarkEnd w:id="5"/>
    </w:p>
    <w:sectPr w:rsidR="00275A37" w:rsidSect="0075022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607E9"/>
    <w:rsid w:val="002607E9"/>
    <w:rsid w:val="0051774F"/>
    <w:rsid w:val="006236FF"/>
    <w:rsid w:val="00733318"/>
    <w:rsid w:val="00AB6805"/>
    <w:rsid w:val="00B8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7FAAE68533C077DDE5A9D767A2881785F22D44142776432AB738FEA880CC27BE3E5403D093895144DAD232Db1D1G" TargetMode="External"/><Relationship Id="rId13" Type="http://schemas.openxmlformats.org/officeDocument/2006/relationships/hyperlink" Target="consultantplus://offline/ref=1F57FAAE68533C077DDE5A9D767A2881785F20D74347776432AB738FEA880CC269E3BD4C3C0921941F58FB72684C86965E148AF736FD2C64b2DAG" TargetMode="External"/><Relationship Id="rId18" Type="http://schemas.openxmlformats.org/officeDocument/2006/relationships/hyperlink" Target="consultantplus://offline/ref=1F57FAAE68533C077DDE5A9D767A2881785F22D44045776432AB738FEA880CC269E3BD4F3A0A269F4202EB7621188A895E0895F728FEb2D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57FAAE68533C077DDE5A9D767A2881785F20DE4641776432AB738FEA880CC269E3BD4C3909219F4202EB7621188A895E0895F728FEb2D4G" TargetMode="External"/><Relationship Id="rId7" Type="http://schemas.openxmlformats.org/officeDocument/2006/relationships/hyperlink" Target="consultantplus://offline/ref=1F57FAAE68533C077DDE5A9D767A2881785E23DE4246776432AB738FEA880CC269E3BD4C3C0826941758FB72684C86965E148AF736FD2C64b2DAG" TargetMode="External"/><Relationship Id="rId12" Type="http://schemas.openxmlformats.org/officeDocument/2006/relationships/hyperlink" Target="consultantplus://offline/ref=1F57FAAE68533C077DDE5A9D767A2881785F20D74347776432AB738FEA880CC269E3BD4F350F2DC04717FA2E2D1895965D1489F529bFD7G" TargetMode="External"/><Relationship Id="rId17" Type="http://schemas.openxmlformats.org/officeDocument/2006/relationships/hyperlink" Target="consultantplus://offline/ref=1F57FAAE68533C077DDE5A9D767A2881795729D34547776432AB738FEA880CC27BE3E5403D093895144DAD232Db1D1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57FAAE68533C077DDE5A9D767A2881785F22D44142776432AB738FEA880CC27BE3E5403D093895144DAD232Db1D1G" TargetMode="External"/><Relationship Id="rId20" Type="http://schemas.openxmlformats.org/officeDocument/2006/relationships/hyperlink" Target="consultantplus://offline/ref=1F57FAAE68533C077DDE5A9D767A2881785F20D74246776432AB738FEA880CC269E3BD48350372C55206A2222D078A9541088BF4b2D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7FAAE68533C077DDE5A9D767A2881795729D34547776432AB738FEA880CC27BE3E5403D093895144DAD232Db1D1G" TargetMode="External"/><Relationship Id="rId11" Type="http://schemas.openxmlformats.org/officeDocument/2006/relationships/hyperlink" Target="consultantplus://offline/ref=1F57FAAE68533C077DDE5A9D767A2881785F22D44142776432AB738FEA880CC27BE3E5403D093895144DAD232Db1D1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F57FAAE68533C077DDE5A9D767A2881785F20D74245776432AB738FEA880CC269E3BD4C3C0826971F58FB72684C86965E148AF736FD2C64b2DAG" TargetMode="External"/><Relationship Id="rId15" Type="http://schemas.openxmlformats.org/officeDocument/2006/relationships/hyperlink" Target="consultantplus://offline/ref=1F57FAAE68533C077DDE5A9D767A2881785F20D74347776432AB738FEA880CC27BE3E5403D093895144DAD232Db1D1G" TargetMode="External"/><Relationship Id="rId23" Type="http://schemas.openxmlformats.org/officeDocument/2006/relationships/hyperlink" Target="consultantplus://offline/ref=1F57FAAE68533C077DDE5A9D767A28817A5C21D74540776432AB738FEA880CC27BE3E5403D093895144DAD232Db1D1G" TargetMode="External"/><Relationship Id="rId10" Type="http://schemas.openxmlformats.org/officeDocument/2006/relationships/hyperlink" Target="consultantplus://offline/ref=1F57FAAE68533C077DDE5A9D767A2881785F22D44045776432AB738FEA880CC269E3BD4F3A0A269F4202EB7621188A895E0895F728FEb2D4G" TargetMode="External"/><Relationship Id="rId19" Type="http://schemas.openxmlformats.org/officeDocument/2006/relationships/hyperlink" Target="consultantplus://offline/ref=1F57FAAE68533C077DDE5A9D767A2881785F20DE4843776432AB738FEA880CC269E3BD4C340E219F4202EB7621188A895E0895F728FEb2D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F57FAAE68533C077DDE5A9D767A2881785F22D44045776432AB738FEA880CC269E3BD4F3A0A269F4202EB7621188A895E0895F728FEb2D4G" TargetMode="External"/><Relationship Id="rId14" Type="http://schemas.openxmlformats.org/officeDocument/2006/relationships/hyperlink" Target="consultantplus://offline/ref=1F57FAAE68533C077DDE5A9D767A2881785F22D44045776432AB738FEA880CC269E3BD4F3A0A269F4202EB7621188A895E0895F728FEb2D4G" TargetMode="External"/><Relationship Id="rId22" Type="http://schemas.openxmlformats.org/officeDocument/2006/relationships/hyperlink" Target="consultantplus://offline/ref=1F57FAAE68533C077DDE5A9D767A2881785F20DE4843776432AB738FEA880CC27BE3E5403D093895144DAD232Db1D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8587</Words>
  <Characters>48947</Characters>
  <Application>Microsoft Office Word</Application>
  <DocSecurity>0</DocSecurity>
  <Lines>407</Lines>
  <Paragraphs>114</Paragraphs>
  <ScaleCrop>false</ScaleCrop>
  <Company/>
  <LinksUpToDate>false</LinksUpToDate>
  <CharactersWithSpaces>57420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Цыдыпова Туяна Алексеевна</dc:creator>
  <cp:lastModifiedBy>123</cp:lastModifiedBy>
  <cp:revision>2</cp:revision>
  <dcterms:created xsi:type="dcterms:W3CDTF">2019-10-30T08:00:00Z</dcterms:created>
  <dcterms:modified xsi:type="dcterms:W3CDTF">2019-10-30T08:00:00Z</dcterms:modified>
</cp:coreProperties>
</file>